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779"/>
      </w:tblGrid>
      <w:tr w:rsidR="00540B1F" w:rsidRPr="00C24478" w:rsidTr="0026149F">
        <w:trPr>
          <w:jc w:val="center"/>
        </w:trPr>
        <w:tc>
          <w:tcPr>
            <w:tcW w:w="9779" w:type="dxa"/>
          </w:tcPr>
          <w:p w:rsidR="00540B1F" w:rsidRPr="00C24478" w:rsidRDefault="00540B1F" w:rsidP="00C311D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РОССИЙСКАЯ ФЕДЕРАЦИЯ</w:t>
            </w:r>
          </w:p>
        </w:tc>
      </w:tr>
      <w:tr w:rsidR="00540B1F" w:rsidRPr="00C24478" w:rsidTr="0026149F">
        <w:trPr>
          <w:jc w:val="center"/>
        </w:trPr>
        <w:tc>
          <w:tcPr>
            <w:tcW w:w="9779" w:type="dxa"/>
          </w:tcPr>
          <w:p w:rsidR="00540B1F" w:rsidRDefault="00540B1F" w:rsidP="00C311D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  <w:p w:rsidR="00540B1F" w:rsidRPr="00C24478" w:rsidRDefault="00540B1F" w:rsidP="0026149F">
            <w:pPr>
              <w:pStyle w:val="a3"/>
              <w:ind w:left="-672" w:hanging="247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540B1F" w:rsidRPr="00C24478" w:rsidTr="0026149F">
        <w:trPr>
          <w:trHeight w:val="513"/>
          <w:jc w:val="center"/>
        </w:trPr>
        <w:tc>
          <w:tcPr>
            <w:tcW w:w="9779" w:type="dxa"/>
            <w:tcBorders>
              <w:bottom w:val="thinThickMediumGap" w:sz="18" w:space="0" w:color="auto"/>
            </w:tcBorders>
          </w:tcPr>
          <w:p w:rsidR="00540B1F" w:rsidRPr="00C24478" w:rsidRDefault="00540B1F" w:rsidP="0026149F">
            <w:pPr>
              <w:pStyle w:val="a3"/>
              <w:tabs>
                <w:tab w:val="left" w:pos="-904"/>
                <w:tab w:val="left" w:pos="-435"/>
                <w:tab w:val="left" w:pos="-247"/>
              </w:tabs>
              <w:ind w:left="-902" w:right="-142" w:firstLine="142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А</w:t>
            </w:r>
            <w:r w:rsidR="0026149F">
              <w:rPr>
                <w:rFonts w:ascii="Times New Roman" w:hAnsi="Times New Roman"/>
                <w:b/>
                <w:sz w:val="30"/>
                <w:szCs w:val="30"/>
              </w:rPr>
              <w:t xml:space="preserve">       А</w:t>
            </w: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 xml:space="preserve">ДМИНИСТРАЦИЯ </w:t>
            </w:r>
            <w:r w:rsidR="0026149F">
              <w:rPr>
                <w:rFonts w:ascii="Times New Roman" w:hAnsi="Times New Roman"/>
                <w:b/>
                <w:sz w:val="30"/>
                <w:szCs w:val="30"/>
              </w:rPr>
              <w:t xml:space="preserve">  </w:t>
            </w:r>
            <w:r w:rsidRPr="00C24478">
              <w:rPr>
                <w:rFonts w:ascii="Times New Roman" w:hAnsi="Times New Roman"/>
                <w:b/>
                <w:sz w:val="30"/>
                <w:szCs w:val="30"/>
              </w:rPr>
              <w:t>СЕВСКОГО МУНИЦИПАЛЬНОГО РАЙОНА</w:t>
            </w:r>
          </w:p>
        </w:tc>
      </w:tr>
      <w:tr w:rsidR="00540B1F" w:rsidRPr="00C24478" w:rsidTr="0026149F">
        <w:trPr>
          <w:jc w:val="center"/>
        </w:trPr>
        <w:tc>
          <w:tcPr>
            <w:tcW w:w="9779" w:type="dxa"/>
            <w:tcBorders>
              <w:top w:val="thinThickMediumGap" w:sz="18" w:space="0" w:color="auto"/>
            </w:tcBorders>
          </w:tcPr>
          <w:p w:rsidR="00540B1F" w:rsidRPr="00C24478" w:rsidRDefault="00540B1F" w:rsidP="00C311D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540B1F" w:rsidRPr="00C24478" w:rsidRDefault="00540B1F" w:rsidP="00C311D2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24478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540B1F" w:rsidRDefault="00540B1F" w:rsidP="00540B1F">
      <w:pPr>
        <w:rPr>
          <w:rFonts w:ascii="Times New Roman" w:hAnsi="Times New Roman" w:cs="Times New Roman"/>
          <w:sz w:val="28"/>
          <w:szCs w:val="28"/>
        </w:rPr>
      </w:pPr>
    </w:p>
    <w:p w:rsidR="00C577FE" w:rsidRDefault="00C577FE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0B1F" w:rsidRPr="005D3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540B1F">
        <w:rPr>
          <w:rFonts w:ascii="Times New Roman" w:hAnsi="Times New Roman" w:cs="Times New Roman"/>
          <w:sz w:val="28"/>
          <w:szCs w:val="28"/>
        </w:rPr>
        <w:t>.06.</w:t>
      </w:r>
      <w:r w:rsidR="00540B1F" w:rsidRPr="005D3DD3">
        <w:rPr>
          <w:rFonts w:ascii="Times New Roman" w:hAnsi="Times New Roman" w:cs="Times New Roman"/>
          <w:sz w:val="28"/>
          <w:szCs w:val="28"/>
        </w:rPr>
        <w:t>201</w:t>
      </w:r>
      <w:r w:rsidR="00540B1F">
        <w:rPr>
          <w:rFonts w:ascii="Times New Roman" w:hAnsi="Times New Roman" w:cs="Times New Roman"/>
          <w:sz w:val="28"/>
          <w:szCs w:val="28"/>
        </w:rPr>
        <w:t xml:space="preserve">9 </w:t>
      </w:r>
      <w:r w:rsidR="00540B1F" w:rsidRPr="005D3DD3">
        <w:rPr>
          <w:rFonts w:ascii="Times New Roman" w:hAnsi="Times New Roman" w:cs="Times New Roman"/>
          <w:sz w:val="28"/>
          <w:szCs w:val="28"/>
        </w:rPr>
        <w:t xml:space="preserve">   №</w:t>
      </w:r>
      <w:r w:rsidR="00540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447</w:t>
      </w:r>
    </w:p>
    <w:p w:rsidR="00540B1F" w:rsidRDefault="00540B1F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DD3">
        <w:rPr>
          <w:rFonts w:ascii="Times New Roman" w:hAnsi="Times New Roman" w:cs="Times New Roman"/>
          <w:sz w:val="28"/>
          <w:szCs w:val="28"/>
        </w:rPr>
        <w:t xml:space="preserve">            г. Севск</w:t>
      </w:r>
    </w:p>
    <w:p w:rsidR="00540B1F" w:rsidRDefault="00540B1F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оценки</w:t>
      </w:r>
    </w:p>
    <w:p w:rsidR="00C311D2" w:rsidRDefault="00C311D2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40B1F">
        <w:rPr>
          <w:rFonts w:ascii="Times New Roman" w:hAnsi="Times New Roman" w:cs="Times New Roman"/>
          <w:sz w:val="28"/>
          <w:szCs w:val="28"/>
        </w:rPr>
        <w:t>ачества финансового менеджмента</w:t>
      </w:r>
    </w:p>
    <w:p w:rsidR="00C311D2" w:rsidRDefault="00540B1F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</w:t>
      </w:r>
    </w:p>
    <w:p w:rsidR="00C311D2" w:rsidRDefault="00540B1F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и муниципальных учреждений</w:t>
      </w:r>
    </w:p>
    <w:p w:rsidR="00540B1F" w:rsidRDefault="00540B1F" w:rsidP="00540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</w:p>
    <w:p w:rsidR="00EB1F2E" w:rsidRDefault="00EB1F2E">
      <w:pPr>
        <w:pStyle w:val="ConsPlusTitle"/>
        <w:jc w:val="center"/>
      </w:pPr>
    </w:p>
    <w:p w:rsidR="00EB1F2E" w:rsidRDefault="00EB1F2E">
      <w:pPr>
        <w:pStyle w:val="ConsPlusNormal"/>
        <w:ind w:firstLine="540"/>
        <w:jc w:val="both"/>
      </w:pPr>
    </w:p>
    <w:p w:rsidR="000F5F82" w:rsidRPr="000F5F82" w:rsidRDefault="000F5F82" w:rsidP="000F5F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5F82">
        <w:rPr>
          <w:rFonts w:ascii="Times New Roman" w:hAnsi="Times New Roman" w:cs="Times New Roman"/>
          <w:sz w:val="28"/>
          <w:szCs w:val="28"/>
        </w:rPr>
        <w:t xml:space="preserve">Руководствуясь Государственной программой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 от 18.05.2016 №445 и в </w:t>
      </w:r>
      <w:r w:rsidR="00EB1F2E" w:rsidRPr="000F5F8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0F5F82">
        <w:rPr>
          <w:rFonts w:ascii="Times New Roman" w:hAnsi="Times New Roman" w:cs="Times New Roman"/>
          <w:sz w:val="28"/>
          <w:szCs w:val="28"/>
        </w:rPr>
        <w:t xml:space="preserve"> программой совершенствования управлением государственными финансами Брянской области</w:t>
      </w:r>
      <w:r w:rsidR="00EB1F2E" w:rsidRPr="000F5F82">
        <w:rPr>
          <w:rFonts w:ascii="Times New Roman" w:hAnsi="Times New Roman" w:cs="Times New Roman"/>
          <w:sz w:val="28"/>
          <w:szCs w:val="28"/>
        </w:rPr>
        <w:t xml:space="preserve"> </w:t>
      </w:r>
      <w:r w:rsidRPr="000F5F82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hyperlink r:id="rId6" w:history="1">
        <w:r w:rsidR="00EB1F2E" w:rsidRPr="000F5F8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B1F2E" w:rsidRPr="000F5F82">
        <w:rPr>
          <w:rFonts w:ascii="Times New Roman" w:hAnsi="Times New Roman" w:cs="Times New Roman"/>
          <w:sz w:val="28"/>
          <w:szCs w:val="28"/>
        </w:rPr>
        <w:t xml:space="preserve"> Правительства Брянской области от 24 декабря 2013 года N 747-п "</w:t>
      </w:r>
    </w:p>
    <w:p w:rsidR="000F5F82" w:rsidRDefault="000F5F82" w:rsidP="000F5F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0F5F82" w:rsidP="000F5F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F5F82">
        <w:rPr>
          <w:rFonts w:ascii="Times New Roman" w:hAnsi="Times New Roman" w:cs="Times New Roman"/>
          <w:sz w:val="28"/>
          <w:szCs w:val="28"/>
        </w:rPr>
        <w:t>ПОСТАНОВЛЯЮ</w:t>
      </w:r>
      <w:r w:rsidR="00EB1F2E" w:rsidRPr="000F5F82">
        <w:rPr>
          <w:rFonts w:ascii="Times New Roman" w:hAnsi="Times New Roman" w:cs="Times New Roman"/>
          <w:sz w:val="28"/>
          <w:szCs w:val="28"/>
        </w:rPr>
        <w:t>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1" w:history="1">
        <w:r w:rsidRPr="00F0067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00676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бюджетных средств и </w:t>
      </w:r>
      <w:r w:rsidR="00C311D2" w:rsidRP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</w:t>
      </w:r>
      <w:r w:rsidR="00C311D2" w:rsidRPr="00F00676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2. </w:t>
      </w:r>
      <w:r w:rsidR="00C311D2" w:rsidRPr="00F00676">
        <w:rPr>
          <w:rFonts w:ascii="Times New Roman" w:hAnsi="Times New Roman" w:cs="Times New Roman"/>
          <w:sz w:val="28"/>
          <w:szCs w:val="28"/>
        </w:rPr>
        <w:t>Ф</w:t>
      </w:r>
      <w:r w:rsidRPr="00F00676">
        <w:rPr>
          <w:rFonts w:ascii="Times New Roman" w:hAnsi="Times New Roman" w:cs="Times New Roman"/>
          <w:sz w:val="28"/>
          <w:szCs w:val="28"/>
        </w:rPr>
        <w:t>инансов</w:t>
      </w:r>
      <w:r w:rsidR="00C311D2" w:rsidRPr="00F00676">
        <w:rPr>
          <w:rFonts w:ascii="Times New Roman" w:hAnsi="Times New Roman" w:cs="Times New Roman"/>
          <w:sz w:val="28"/>
          <w:szCs w:val="28"/>
        </w:rPr>
        <w:t>ому управлению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 xml:space="preserve"> учитывать результаты оценки деятельности главных распорядителей бюджетных средств при формировании проекта бюджета </w:t>
      </w:r>
      <w:r w:rsidR="00C311D2" w:rsidRPr="00F006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EB1F2E" w:rsidRPr="00F00676" w:rsidRDefault="00C31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3</w:t>
      </w:r>
      <w:r w:rsidR="00EB1F2E" w:rsidRPr="00F00676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</w:t>
      </w:r>
      <w:r w:rsidRPr="00F00676">
        <w:rPr>
          <w:rFonts w:ascii="Times New Roman" w:hAnsi="Times New Roman" w:cs="Times New Roman"/>
          <w:sz w:val="28"/>
          <w:szCs w:val="28"/>
        </w:rPr>
        <w:t xml:space="preserve">Администрации Севского  муниципального района </w:t>
      </w:r>
      <w:r w:rsidR="00EB1F2E" w:rsidRPr="00F0067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B1F2E" w:rsidRPr="00F00676" w:rsidRDefault="00C311D2" w:rsidP="00C311D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4</w:t>
      </w:r>
      <w:r w:rsidR="00EB1F2E" w:rsidRPr="00F00676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</w:t>
      </w:r>
      <w:r w:rsidRPr="00F00676">
        <w:rPr>
          <w:rFonts w:ascii="Times New Roman" w:hAnsi="Times New Roman" w:cs="Times New Roman"/>
          <w:sz w:val="28"/>
          <w:szCs w:val="28"/>
        </w:rPr>
        <w:t>главы администрации муниципального района Т.Ф. Мерзлякову.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1D2" w:rsidRPr="00F00676" w:rsidRDefault="00C31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1D2" w:rsidRPr="00F00676" w:rsidRDefault="00C311D2" w:rsidP="00C31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11D2" w:rsidRPr="00F00676" w:rsidRDefault="00C311D2" w:rsidP="00C311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муниципального</w:t>
      </w:r>
      <w:r w:rsid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          А.Ф.Куракин</w:t>
      </w:r>
    </w:p>
    <w:tbl>
      <w:tblPr>
        <w:tblStyle w:val="a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1D2" w:rsidRPr="00F00676" w:rsidTr="0026149F">
        <w:tc>
          <w:tcPr>
            <w:tcW w:w="4672" w:type="dxa"/>
          </w:tcPr>
          <w:p w:rsidR="00C311D2" w:rsidRPr="00F00676" w:rsidRDefault="00C311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11D2" w:rsidRPr="00F00676" w:rsidRDefault="00C311D2" w:rsidP="00C311D2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C311D2" w:rsidRPr="00F00676" w:rsidTr="0026149F">
        <w:tc>
          <w:tcPr>
            <w:tcW w:w="4672" w:type="dxa"/>
          </w:tcPr>
          <w:p w:rsidR="00C311D2" w:rsidRPr="00F00676" w:rsidRDefault="00C311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311D2" w:rsidRPr="00F00676" w:rsidRDefault="00C311D2" w:rsidP="00C311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00676">
              <w:rPr>
                <w:rFonts w:ascii="Times New Roman" w:hAnsi="Times New Roman"/>
                <w:sz w:val="28"/>
                <w:szCs w:val="28"/>
              </w:rPr>
              <w:t>Постановлением администрации муниципального района</w:t>
            </w:r>
          </w:p>
          <w:p w:rsidR="00C311D2" w:rsidRPr="00F00676" w:rsidRDefault="00C311D2" w:rsidP="00F00676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/>
                <w:sz w:val="28"/>
                <w:szCs w:val="28"/>
              </w:rPr>
              <w:t>от_</w:t>
            </w:r>
            <w:r w:rsidR="00C577FE">
              <w:rPr>
                <w:rFonts w:ascii="Times New Roman" w:hAnsi="Times New Roman"/>
                <w:sz w:val="28"/>
                <w:szCs w:val="28"/>
              </w:rPr>
              <w:t>24</w:t>
            </w:r>
            <w:r w:rsidRPr="00F00676">
              <w:rPr>
                <w:rFonts w:ascii="Times New Roman" w:hAnsi="Times New Roman"/>
                <w:sz w:val="28"/>
                <w:szCs w:val="28"/>
              </w:rPr>
              <w:t>.0</w:t>
            </w:r>
            <w:r w:rsidR="00F00676" w:rsidRPr="00F00676">
              <w:rPr>
                <w:rFonts w:ascii="Times New Roman" w:hAnsi="Times New Roman"/>
                <w:sz w:val="28"/>
                <w:szCs w:val="28"/>
              </w:rPr>
              <w:t>6</w:t>
            </w:r>
            <w:r w:rsidRPr="00F00676">
              <w:rPr>
                <w:rFonts w:ascii="Times New Roman" w:hAnsi="Times New Roman"/>
                <w:sz w:val="28"/>
                <w:szCs w:val="28"/>
              </w:rPr>
              <w:t>. 201</w:t>
            </w:r>
            <w:r w:rsidR="00F00676" w:rsidRPr="00F00676">
              <w:rPr>
                <w:rFonts w:ascii="Times New Roman" w:hAnsi="Times New Roman"/>
                <w:sz w:val="28"/>
                <w:szCs w:val="28"/>
              </w:rPr>
              <w:t>9</w:t>
            </w:r>
            <w:r w:rsidRPr="00F00676">
              <w:rPr>
                <w:rFonts w:ascii="Times New Roman" w:hAnsi="Times New Roman"/>
                <w:sz w:val="28"/>
                <w:szCs w:val="28"/>
              </w:rPr>
              <w:t xml:space="preserve"> №_</w:t>
            </w:r>
            <w:r w:rsidR="00C577FE">
              <w:rPr>
                <w:rFonts w:ascii="Times New Roman" w:hAnsi="Times New Roman"/>
                <w:sz w:val="28"/>
                <w:szCs w:val="28"/>
              </w:rPr>
              <w:t>447</w:t>
            </w:r>
            <w:bookmarkStart w:id="0" w:name="_GoBack"/>
            <w:bookmarkEnd w:id="0"/>
            <w:r w:rsidRPr="00F00676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00676" w:rsidRPr="00F00676" w:rsidRDefault="00F00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F00676" w:rsidRPr="00F00676" w:rsidRDefault="00F00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 w:rsidP="00F00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ПОРЯДОК</w:t>
      </w:r>
    </w:p>
    <w:p w:rsidR="00EB1F2E" w:rsidRPr="00F00676" w:rsidRDefault="00EB1F2E" w:rsidP="00F00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</w:t>
      </w:r>
    </w:p>
    <w:p w:rsidR="00EB1F2E" w:rsidRPr="00F00676" w:rsidRDefault="00EB1F2E" w:rsidP="00F00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EB1F2E" w:rsidRPr="00F00676" w:rsidRDefault="00EB1F2E" w:rsidP="00F00676">
      <w:pPr>
        <w:spacing w:after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67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00676" w:rsidRPr="00F006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 </w:t>
      </w:r>
      <w:r w:rsidRPr="00F00676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учреждений </w:t>
      </w:r>
      <w:r w:rsidR="00F00676" w:rsidRPr="00F00676">
        <w:rPr>
          <w:rFonts w:ascii="Times New Roman" w:hAnsi="Times New Roman" w:cs="Times New Roman"/>
          <w:b/>
          <w:bCs/>
          <w:sz w:val="28"/>
          <w:szCs w:val="28"/>
        </w:rPr>
        <w:t>Севского муниципального района</w:t>
      </w:r>
    </w:p>
    <w:p w:rsidR="00F00676" w:rsidRDefault="00F00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процедуру оценки качества финансового менеджмента главных распорядителей бюджетных средств и ее использования в процессе бюджетного планирования при формировании проекта бюджета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требования к проведению оценки качества финансового менеджмента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</w:t>
      </w:r>
      <w:r w:rsidR="00F00676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I. Оценка качества финансового менеджмента главных</w:t>
      </w:r>
    </w:p>
    <w:p w:rsidR="00EB1F2E" w:rsidRPr="00F00676" w:rsidRDefault="00EB1F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распорядителей бюджетных средств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2. Оценка качества финансового менеджмента главных распорядителей бюджетных средств осуществляется финансов</w:t>
      </w:r>
      <w:r w:rsidR="00F00676">
        <w:rPr>
          <w:rFonts w:ascii="Times New Roman" w:hAnsi="Times New Roman" w:cs="Times New Roman"/>
          <w:sz w:val="28"/>
          <w:szCs w:val="28"/>
        </w:rPr>
        <w:t>ым управлением</w:t>
      </w:r>
      <w:r w:rsidRPr="00F00676">
        <w:rPr>
          <w:rFonts w:ascii="Times New Roman" w:hAnsi="Times New Roman" w:cs="Times New Roman"/>
          <w:sz w:val="28"/>
          <w:szCs w:val="28"/>
        </w:rPr>
        <w:t xml:space="preserve"> ежегодно в соответствии с регламентом работы по формированию проекта бюджета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3. Оценка качества финансового менеджмента главных распорядителей бюджетных средств осуществляется в соответствии с </w:t>
      </w:r>
      <w:hyperlink w:anchor="P156" w:history="1">
        <w:r w:rsidRPr="00F00676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F00676">
        <w:rPr>
          <w:rFonts w:ascii="Times New Roman" w:hAnsi="Times New Roman" w:cs="Times New Roman"/>
          <w:sz w:val="28"/>
          <w:szCs w:val="28"/>
        </w:rPr>
        <w:t xml:space="preserve"> показателей оценки качества финансового менеджмента главных распорядителей бюджетных средств (далее - показатели оценки качества) (приложение 1 к настоящему Порядку).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3.1. Оценка качества финансового менеджмента главных распорядителей бюджетных средств производится по следующим направлениям: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общие показатели управления финансами;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00676">
        <w:rPr>
          <w:rFonts w:ascii="Times New Roman" w:hAnsi="Times New Roman" w:cs="Times New Roman"/>
          <w:sz w:val="28"/>
          <w:szCs w:val="28"/>
        </w:rPr>
        <w:t>программами;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управление деятельностью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управление отдельными видами расходов.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По направлению "Общие показатели управления финансами" </w:t>
      </w:r>
      <w:r w:rsidRPr="00F00676">
        <w:rPr>
          <w:rFonts w:ascii="Times New Roman" w:hAnsi="Times New Roman" w:cs="Times New Roman"/>
          <w:sz w:val="28"/>
          <w:szCs w:val="28"/>
        </w:rPr>
        <w:lastRenderedPageBreak/>
        <w:t>рассчитываются показатели, позволяющие оценить качество работы всех главных распорядителей бюджетных средств в отчетном году в части планирования и исполнения бюджета</w:t>
      </w:r>
      <w:r w:rsidR="00F006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, а также выполнения требований бюджетного законодательства.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Показатели, рассчитываемые в рамках направления "Управление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00676">
        <w:rPr>
          <w:rFonts w:ascii="Times New Roman" w:hAnsi="Times New Roman" w:cs="Times New Roman"/>
          <w:sz w:val="28"/>
          <w:szCs w:val="28"/>
        </w:rPr>
        <w:t>программами", позволяют оценить внедрение программно-целевого подхода и соблюдение требований законодательства по программно-целевому планированию.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В рамках направления "Управление деятельностью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 xml:space="preserve">учреждений" рассчитываются показатели, позволяющие оценить работу главных распорядителей бюджетных средств с подведомственными учреждениями в условиях реализации Федерального </w:t>
      </w:r>
      <w:hyperlink r:id="rId7" w:history="1">
        <w:r w:rsidRPr="00F0067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00676">
        <w:rPr>
          <w:rFonts w:ascii="Times New Roman" w:hAnsi="Times New Roman" w:cs="Times New Roman"/>
          <w:sz w:val="28"/>
          <w:szCs w:val="28"/>
        </w:rPr>
        <w:t xml:space="preserve">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В рамках направления "Управление отдельными видами расходов" рассчитываются показатели, позволяющие комплексно оценить качество работы главных распорядителей бюджетных средств по отдельным видам расходов.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4. Оценка качества финансового менеджмента главных распорядителей бюджетных средств осуществляется раздельно по следующим группам: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средств, не имеющие подведомственных государственных учреждений;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имеющие 10 и менее подведомственных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имеющие более 10 подведомственных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В каждой из трех групп присуждаются первое, второе и третье места главным распорядителям бюджетных средств, набравшим наивысшие баллы в соответствии с перечнем показателей оценки качества.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5. </w:t>
      </w:r>
      <w:r w:rsidRPr="000F5F82">
        <w:rPr>
          <w:rFonts w:ascii="Times New Roman" w:hAnsi="Times New Roman" w:cs="Times New Roman"/>
          <w:sz w:val="28"/>
          <w:szCs w:val="28"/>
        </w:rPr>
        <w:t xml:space="preserve">По результатам оценки качества финансового менеджмента главных распорядителей бюджетных средств может быть принято решение о выделении </w:t>
      </w:r>
      <w:r w:rsidR="000F5F82" w:rsidRPr="000F5F82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0F5F82">
        <w:rPr>
          <w:rFonts w:ascii="Times New Roman" w:hAnsi="Times New Roman" w:cs="Times New Roman"/>
          <w:sz w:val="28"/>
          <w:szCs w:val="28"/>
        </w:rPr>
        <w:t>бюджетных ассигнований главным распорядителям бюджетных средств, набравшим наивысшие баллы</w:t>
      </w:r>
      <w:r w:rsidR="000F5F82" w:rsidRPr="000F5F82">
        <w:rPr>
          <w:rFonts w:ascii="Times New Roman" w:hAnsi="Times New Roman" w:cs="Times New Roman"/>
          <w:sz w:val="28"/>
          <w:szCs w:val="28"/>
        </w:rPr>
        <w:t>, в пределах имеющихся источников финансирования</w:t>
      </w:r>
      <w:r w:rsidRPr="000F5F82">
        <w:rPr>
          <w:rFonts w:ascii="Times New Roman" w:hAnsi="Times New Roman" w:cs="Times New Roman"/>
          <w:sz w:val="28"/>
          <w:szCs w:val="28"/>
        </w:rPr>
        <w:t>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средств, набравшие наивысшие баллы, направляют выделенные средства на обеспечение деятельности аппаратов, в том числе на материальное стимулирование руководителей, а также персонала соответствующих органов власти в соответствии с решениями их руководителей, </w:t>
      </w:r>
      <w:r w:rsidRPr="00F00676">
        <w:rPr>
          <w:rFonts w:ascii="Times New Roman" w:hAnsi="Times New Roman" w:cs="Times New Roman"/>
          <w:sz w:val="28"/>
          <w:szCs w:val="28"/>
        </w:rPr>
        <w:lastRenderedPageBreak/>
        <w:t>укрепление материально-технической базы главных распорядителей бюджетных средств.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6. Главные распорядители бюджетных средств ежегодно в сроки, установленные финансов</w:t>
      </w:r>
      <w:r w:rsidR="00F00676">
        <w:rPr>
          <w:rFonts w:ascii="Times New Roman" w:hAnsi="Times New Roman" w:cs="Times New Roman"/>
          <w:sz w:val="28"/>
          <w:szCs w:val="28"/>
        </w:rPr>
        <w:t>ым управлением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F00676" w:rsidRPr="00F00676">
        <w:rPr>
          <w:rFonts w:ascii="Times New Roman" w:hAnsi="Times New Roman" w:cs="Times New Roman"/>
          <w:sz w:val="28"/>
          <w:szCs w:val="28"/>
        </w:rPr>
        <w:t>финансов</w:t>
      </w:r>
      <w:r w:rsidR="00F00676">
        <w:rPr>
          <w:rFonts w:ascii="Times New Roman" w:hAnsi="Times New Roman" w:cs="Times New Roman"/>
          <w:sz w:val="28"/>
          <w:szCs w:val="28"/>
        </w:rPr>
        <w:t>ое управление Севского муниципального района</w:t>
      </w:r>
      <w:r w:rsidR="00F00676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рассчитанные показатели оценки качества за отчетный финансовый год совместно с расчетами.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Показатели оценки качества, оценивающие наличие нормативных правовых актов, выполнение главным распорядителем бюджетных средств юридически значимых действий, представляются в </w:t>
      </w:r>
      <w:r w:rsidR="00F00676" w:rsidRPr="00F00676">
        <w:rPr>
          <w:rFonts w:ascii="Times New Roman" w:hAnsi="Times New Roman" w:cs="Times New Roman"/>
          <w:sz w:val="28"/>
          <w:szCs w:val="28"/>
        </w:rPr>
        <w:t>финансов</w:t>
      </w:r>
      <w:r w:rsidR="00F00676">
        <w:rPr>
          <w:rFonts w:ascii="Times New Roman" w:hAnsi="Times New Roman" w:cs="Times New Roman"/>
          <w:sz w:val="28"/>
          <w:szCs w:val="28"/>
        </w:rPr>
        <w:t>ое управление Севского муниципального района</w:t>
      </w:r>
      <w:r w:rsidR="00F00676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совместно с копиями соответствующих нормативных правовых актов, документов, подтверждающих совершение юридически значимых действий.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Показатели оценки качества, оценивающие раскрытие информации о деятельности главного распорядителя бюджетных средств и подведомственных главному распорядителю бюджетных средств </w:t>
      </w:r>
      <w:r w:rsidR="00F006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 xml:space="preserve">учреждений, представляются в </w:t>
      </w:r>
      <w:r w:rsidR="00F00676" w:rsidRPr="00F00676">
        <w:rPr>
          <w:rFonts w:ascii="Times New Roman" w:hAnsi="Times New Roman" w:cs="Times New Roman"/>
          <w:sz w:val="28"/>
          <w:szCs w:val="28"/>
        </w:rPr>
        <w:t>финансов</w:t>
      </w:r>
      <w:r w:rsidR="0052433B">
        <w:rPr>
          <w:rFonts w:ascii="Times New Roman" w:hAnsi="Times New Roman" w:cs="Times New Roman"/>
          <w:sz w:val="28"/>
          <w:szCs w:val="28"/>
        </w:rPr>
        <w:t>ое</w:t>
      </w:r>
      <w:r w:rsidR="00F00676">
        <w:rPr>
          <w:rFonts w:ascii="Times New Roman" w:hAnsi="Times New Roman" w:cs="Times New Roman"/>
          <w:sz w:val="28"/>
          <w:szCs w:val="28"/>
        </w:rPr>
        <w:t xml:space="preserve"> управление Севского муниципального района</w:t>
      </w:r>
      <w:r w:rsidR="00F00676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 xml:space="preserve">совместно со ссылками на страницы официальных сайтов главного распорядителя бюджетных средств (подведомственных </w:t>
      </w:r>
      <w:r w:rsidR="005243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учреждений), на которых размещена соответствующая информация.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7. </w:t>
      </w:r>
      <w:r w:rsidR="0052433B">
        <w:rPr>
          <w:rFonts w:ascii="Times New Roman" w:hAnsi="Times New Roman" w:cs="Times New Roman"/>
          <w:sz w:val="28"/>
          <w:szCs w:val="28"/>
        </w:rPr>
        <w:t>Ф</w:t>
      </w:r>
      <w:r w:rsidR="0052433B" w:rsidRPr="00F00676">
        <w:rPr>
          <w:rFonts w:ascii="Times New Roman" w:hAnsi="Times New Roman" w:cs="Times New Roman"/>
          <w:sz w:val="28"/>
          <w:szCs w:val="28"/>
        </w:rPr>
        <w:t>инансов</w:t>
      </w:r>
      <w:r w:rsidR="0052433B">
        <w:rPr>
          <w:rFonts w:ascii="Times New Roman" w:hAnsi="Times New Roman" w:cs="Times New Roman"/>
          <w:sz w:val="28"/>
          <w:szCs w:val="28"/>
        </w:rPr>
        <w:t>ое управление Севского муниципального района</w:t>
      </w:r>
      <w:r w:rsidR="0052433B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в срок не позднее 5 рабочих дней со дня представления главными распорядителями бюджетных средств показателей оценки качества осуществляет проверку корректности произведенных расчетов и в случае выявления нарушений направляет представленные показатели деятельности на доработку.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В случае возвращения показателей оценки качества на доработку главные распорядители бюджетных средств в трехдневный срок направляют в </w:t>
      </w:r>
      <w:r w:rsidR="0052433B" w:rsidRPr="00F00676">
        <w:rPr>
          <w:rFonts w:ascii="Times New Roman" w:hAnsi="Times New Roman" w:cs="Times New Roman"/>
          <w:sz w:val="28"/>
          <w:szCs w:val="28"/>
        </w:rPr>
        <w:t>финансов</w:t>
      </w:r>
      <w:r w:rsidR="0052433B">
        <w:rPr>
          <w:rFonts w:ascii="Times New Roman" w:hAnsi="Times New Roman" w:cs="Times New Roman"/>
          <w:sz w:val="28"/>
          <w:szCs w:val="28"/>
        </w:rPr>
        <w:t>ое управление Севского муниципального района</w:t>
      </w:r>
      <w:r w:rsidR="0052433B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исправленные показатели оценки качества.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8. Значения показателей оценки качества принимаются равными нулю в следующих случаях: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выявлены ошибки, допущенные при расчете показателей;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представлены не в полном объеме документы и (или) материалы, подтверждающие значения показателей;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значения показателей рассчитаны на основе недостоверных данных.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9. </w:t>
      </w:r>
      <w:r w:rsidR="0052433B">
        <w:rPr>
          <w:rFonts w:ascii="Times New Roman" w:hAnsi="Times New Roman" w:cs="Times New Roman"/>
          <w:sz w:val="28"/>
          <w:szCs w:val="28"/>
        </w:rPr>
        <w:t>Ф</w:t>
      </w:r>
      <w:r w:rsidR="0052433B" w:rsidRPr="00F00676">
        <w:rPr>
          <w:rFonts w:ascii="Times New Roman" w:hAnsi="Times New Roman" w:cs="Times New Roman"/>
          <w:sz w:val="28"/>
          <w:szCs w:val="28"/>
        </w:rPr>
        <w:t>инансов</w:t>
      </w:r>
      <w:r w:rsidR="0052433B">
        <w:rPr>
          <w:rFonts w:ascii="Times New Roman" w:hAnsi="Times New Roman" w:cs="Times New Roman"/>
          <w:sz w:val="28"/>
          <w:szCs w:val="28"/>
        </w:rPr>
        <w:t>ое управление Севского муниципального района</w:t>
      </w:r>
      <w:r w:rsidR="0052433B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>в срок не позднее 10 рабочих дней со дня представления показателей оценки качества составляет рейтинг главных распорядителей бюджетных средств.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lastRenderedPageBreak/>
        <w:t>9.1. По совокупности баллов, полученных каждым главным распорядителем бюджетных средств, рассчитывается рейтинговая оценка качества финансового менеджмента каждого главного распорядителя бюджетных средств и формируется сводный рейтинг, ранжированный по убыванию рейтинговых оценок главных распорядителей бюджетных средств.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Рейтинговая оценка каждого главного распорядителя бюджетных средств за качество финансового менеджмента главных распорядителей бюджетных средств (R) рассчитывается по следующей формуле:</w:t>
      </w:r>
    </w:p>
    <w:p w:rsidR="00EB1F2E" w:rsidRPr="00F00676" w:rsidRDefault="00EB1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R = Q + (Q x k</w:t>
      </w:r>
      <w:r w:rsidRPr="00F006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0676">
        <w:rPr>
          <w:rFonts w:ascii="Times New Roman" w:hAnsi="Times New Roman" w:cs="Times New Roman"/>
          <w:sz w:val="28"/>
          <w:szCs w:val="28"/>
        </w:rPr>
        <w:t xml:space="preserve"> - Q) + (Q x k</w:t>
      </w:r>
      <w:r w:rsidRPr="00F006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0676">
        <w:rPr>
          <w:rFonts w:ascii="Times New Roman" w:hAnsi="Times New Roman" w:cs="Times New Roman"/>
          <w:sz w:val="28"/>
          <w:szCs w:val="28"/>
        </w:rPr>
        <w:t xml:space="preserve"> - Q), где:</w:t>
      </w:r>
    </w:p>
    <w:p w:rsidR="00EB1F2E" w:rsidRPr="00F00676" w:rsidRDefault="00EB1F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Q - совокупность баллов, полученных главным распорядителем бюджетных средств;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k</w:t>
      </w:r>
      <w:r w:rsidRPr="00F00676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00676">
        <w:rPr>
          <w:rFonts w:ascii="Times New Roman" w:hAnsi="Times New Roman" w:cs="Times New Roman"/>
          <w:sz w:val="28"/>
          <w:szCs w:val="28"/>
        </w:rPr>
        <w:t>, k</w:t>
      </w:r>
      <w:r w:rsidRPr="00F0067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00676">
        <w:rPr>
          <w:rFonts w:ascii="Times New Roman" w:hAnsi="Times New Roman" w:cs="Times New Roman"/>
          <w:sz w:val="28"/>
          <w:szCs w:val="28"/>
        </w:rPr>
        <w:t xml:space="preserve"> - коэффициент сложности управления финансами.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Коэффициент сложности управления финансами может принимать следующие значения: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6463"/>
        <w:gridCol w:w="1871"/>
      </w:tblGrid>
      <w:tr w:rsidR="00EB1F2E" w:rsidRPr="00F00676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Применение коэффициента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EB1F2E" w:rsidRPr="00F00676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006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для ГРБС, кассовые расходы которых за последний отчетный год составляют: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10% и более расходов бюджета</w:t>
            </w:r>
            <w:r w:rsidR="00524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5 до 10% расходов бюджета</w:t>
            </w:r>
            <w:r w:rsidR="00524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1 до 5% расходов бюджета</w:t>
            </w:r>
            <w:r w:rsidR="00524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EB1F2E" w:rsidRPr="00F00676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менее 1% расходов бюджета</w:t>
            </w:r>
            <w:r w:rsidR="0052433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B1F2E" w:rsidRPr="00F00676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F006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для ГРБС, имеющих в функциональном подчинении: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50 и более учреждений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20 до 50 учреждений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10 до 20 учреждений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от 3 до 10 учреждений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EB1F2E" w:rsidRPr="00F00676">
        <w:tblPrEx>
          <w:tblBorders>
            <w:insideH w:val="none" w:sz="0" w:space="0" w:color="auto"/>
          </w:tblBorders>
        </w:tblPrEx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B1F2E" w:rsidRPr="00F00676" w:rsidRDefault="00EB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менее 3 учреждений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EB1F2E" w:rsidRPr="00F00676" w:rsidRDefault="00EB1F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676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EB1F2E" w:rsidRPr="00F00676" w:rsidRDefault="00EB1F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10. Результаты оценки качества финансового менеджмента главных распорядителей бюджетных средств учитываются </w:t>
      </w:r>
      <w:r w:rsidR="0052433B" w:rsidRPr="00F00676">
        <w:rPr>
          <w:rFonts w:ascii="Times New Roman" w:hAnsi="Times New Roman" w:cs="Times New Roman"/>
          <w:sz w:val="28"/>
          <w:szCs w:val="28"/>
        </w:rPr>
        <w:t>финансов</w:t>
      </w:r>
      <w:r w:rsidR="0052433B">
        <w:rPr>
          <w:rFonts w:ascii="Times New Roman" w:hAnsi="Times New Roman" w:cs="Times New Roman"/>
          <w:sz w:val="28"/>
          <w:szCs w:val="28"/>
        </w:rPr>
        <w:t>ым управлением Севского муниципального района</w:t>
      </w:r>
      <w:r w:rsidR="0052433B" w:rsidRPr="00F00676">
        <w:rPr>
          <w:rFonts w:ascii="Times New Roman" w:hAnsi="Times New Roman" w:cs="Times New Roman"/>
          <w:sz w:val="28"/>
          <w:szCs w:val="28"/>
        </w:rPr>
        <w:t xml:space="preserve"> </w:t>
      </w:r>
      <w:r w:rsidRPr="00F00676">
        <w:rPr>
          <w:rFonts w:ascii="Times New Roman" w:hAnsi="Times New Roman" w:cs="Times New Roman"/>
          <w:sz w:val="28"/>
          <w:szCs w:val="28"/>
        </w:rPr>
        <w:t xml:space="preserve">при подготовке проекта бюджета </w:t>
      </w:r>
      <w:r w:rsidR="005243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следующим образом: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в процессе формирования предельных бюджетов главных распорядителей бюджетных средств используется рейтинг главных распорядителей бюджетных средств при принятии решений о необходимости финансового обеспечения дополнительных программ (мероприятий);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при определении приоритетов расходов на очередной финансовый год и на плановый период приоритет отдается главным распорядителям с более высоким рейтингом.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11. Результаты оценки качества финансового менеджмента главных распорядителей бюджетных средств публикуются на официальном сайте</w:t>
      </w:r>
      <w:r w:rsidR="0052433B">
        <w:rPr>
          <w:rFonts w:ascii="Times New Roman" w:hAnsi="Times New Roman" w:cs="Times New Roman"/>
          <w:sz w:val="28"/>
          <w:szCs w:val="28"/>
        </w:rPr>
        <w:t xml:space="preserve"> Администрации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II. Оценка качества финансового менеджмента</w:t>
      </w:r>
    </w:p>
    <w:p w:rsidR="00EB1F2E" w:rsidRPr="00F00676" w:rsidRDefault="005243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B1F2E" w:rsidRPr="00F00676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F2E" w:rsidRPr="00F00676" w:rsidRDefault="00EB1F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12. Оценка качества финансового менеджмента </w:t>
      </w:r>
      <w:r w:rsidR="005243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2433B">
        <w:rPr>
          <w:rFonts w:ascii="Times New Roman" w:hAnsi="Times New Roman" w:cs="Times New Roman"/>
          <w:sz w:val="28"/>
          <w:szCs w:val="28"/>
        </w:rPr>
        <w:t xml:space="preserve">Севского 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 xml:space="preserve">осуществляется ежегодно главными распорядителями бюджетных средств в отношении подведомственных им </w:t>
      </w:r>
      <w:r w:rsidR="0052433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13. Оценка качества финансового менеджмента </w:t>
      </w:r>
      <w:r w:rsidR="00660C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660CB4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 </w:t>
      </w:r>
      <w:r w:rsidRPr="00F0067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положением о порядке проведения оценки качества финансового менеджмента </w:t>
      </w:r>
      <w:r w:rsidR="00660C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</w:t>
      </w:r>
      <w:r w:rsidR="00660CB4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, утверждаемым главным распорядителем бюджетных средств с учетом требований настоящего Порядка (далее - положение).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14. В положении устанавливаются: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сроки проведения оценки качества финансового менеджмента </w:t>
      </w:r>
      <w:r w:rsidR="00660C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перечень показателей, в соответствии с которым осуществляется оценка качества финансового менеджмента </w:t>
      </w:r>
      <w:r w:rsidR="00660C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lastRenderedPageBreak/>
        <w:t>порядок расчета показателей, а также присвоения баллов в зависимости от значений показателей;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15. Оценка качества финансового менеджмента осуществляется главным распорядителем бюджетных средств в отношении всех подведомственных ему </w:t>
      </w:r>
      <w:r w:rsidR="00660C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</w:t>
      </w:r>
      <w:r w:rsidR="00660CB4">
        <w:rPr>
          <w:rFonts w:ascii="Times New Roman" w:hAnsi="Times New Roman" w:cs="Times New Roman"/>
          <w:sz w:val="28"/>
          <w:szCs w:val="28"/>
        </w:rPr>
        <w:t xml:space="preserve"> Севского муниципального района</w:t>
      </w:r>
      <w:r w:rsidRPr="00F00676">
        <w:rPr>
          <w:rFonts w:ascii="Times New Roman" w:hAnsi="Times New Roman" w:cs="Times New Roman"/>
          <w:sz w:val="28"/>
          <w:szCs w:val="28"/>
        </w:rPr>
        <w:t>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>1</w:t>
      </w:r>
      <w:r w:rsidR="000F5F82">
        <w:rPr>
          <w:rFonts w:ascii="Times New Roman" w:hAnsi="Times New Roman" w:cs="Times New Roman"/>
          <w:sz w:val="28"/>
          <w:szCs w:val="28"/>
        </w:rPr>
        <w:t>6</w:t>
      </w:r>
      <w:r w:rsidRPr="00F00676">
        <w:rPr>
          <w:rFonts w:ascii="Times New Roman" w:hAnsi="Times New Roman" w:cs="Times New Roman"/>
          <w:sz w:val="28"/>
          <w:szCs w:val="28"/>
        </w:rPr>
        <w:t xml:space="preserve">. Оценка качества финансового менеджмента </w:t>
      </w:r>
      <w:r w:rsidR="00C1714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 xml:space="preserve">учреждений осуществляется с учетом </w:t>
      </w:r>
      <w:hyperlink w:anchor="P971" w:history="1">
        <w:r w:rsidRPr="00F00676">
          <w:rPr>
            <w:rFonts w:ascii="Times New Roman" w:hAnsi="Times New Roman" w:cs="Times New Roman"/>
            <w:color w:val="0000FF"/>
            <w:sz w:val="28"/>
            <w:szCs w:val="28"/>
          </w:rPr>
          <w:t>показателей</w:t>
        </w:r>
      </w:hyperlink>
      <w:r w:rsidRPr="00F00676">
        <w:rPr>
          <w:rFonts w:ascii="Times New Roman" w:hAnsi="Times New Roman" w:cs="Times New Roman"/>
          <w:sz w:val="28"/>
          <w:szCs w:val="28"/>
        </w:rPr>
        <w:t>, установленных в приложении 2 к Порядку.</w:t>
      </w:r>
    </w:p>
    <w:p w:rsidR="00EB1F2E" w:rsidRPr="00F00676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76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при разработке положения вправе установить дополнительный перечень показателей, в соответствии с которым осуществляется оценка качества финансового менеджмента </w:t>
      </w:r>
      <w:r w:rsidR="00C17144">
        <w:rPr>
          <w:rFonts w:ascii="Times New Roman" w:hAnsi="Times New Roman" w:cs="Times New Roman"/>
          <w:sz w:val="28"/>
          <w:szCs w:val="28"/>
        </w:rPr>
        <w:t>муниц</w:t>
      </w:r>
      <w:r w:rsidR="004D067E">
        <w:rPr>
          <w:rFonts w:ascii="Times New Roman" w:hAnsi="Times New Roman" w:cs="Times New Roman"/>
          <w:sz w:val="28"/>
          <w:szCs w:val="28"/>
        </w:rPr>
        <w:t xml:space="preserve">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учреждений.</w:t>
      </w:r>
    </w:p>
    <w:p w:rsidR="00EB1F2E" w:rsidRPr="00C311D2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00676">
        <w:rPr>
          <w:rFonts w:ascii="Times New Roman" w:hAnsi="Times New Roman" w:cs="Times New Roman"/>
          <w:sz w:val="28"/>
          <w:szCs w:val="28"/>
        </w:rPr>
        <w:t>1</w:t>
      </w:r>
      <w:r w:rsidR="000F5F82">
        <w:rPr>
          <w:rFonts w:ascii="Times New Roman" w:hAnsi="Times New Roman" w:cs="Times New Roman"/>
          <w:sz w:val="28"/>
          <w:szCs w:val="28"/>
        </w:rPr>
        <w:t>7</w:t>
      </w:r>
      <w:r w:rsidRPr="00F00676">
        <w:rPr>
          <w:rFonts w:ascii="Times New Roman" w:hAnsi="Times New Roman" w:cs="Times New Roman"/>
          <w:sz w:val="28"/>
          <w:szCs w:val="28"/>
        </w:rPr>
        <w:t xml:space="preserve">. Результаты оценки качества финансового менеджмента </w:t>
      </w:r>
      <w:r w:rsidR="004D067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0676">
        <w:rPr>
          <w:rFonts w:ascii="Times New Roman" w:hAnsi="Times New Roman" w:cs="Times New Roman"/>
          <w:sz w:val="28"/>
          <w:szCs w:val="28"/>
        </w:rPr>
        <w:t>учреждений публикуются на официальном сайте главного распорядителя бюджетных средств</w:t>
      </w:r>
      <w:r w:rsidRPr="00C311D2">
        <w:rPr>
          <w:rFonts w:ascii="Times New Roman" w:hAnsi="Times New Roman" w:cs="Times New Roman"/>
        </w:rPr>
        <w:t>.</w:t>
      </w: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D067E" w:rsidRDefault="004D067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941A7" w:rsidRDefault="005941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31ADE" w:rsidRDefault="00431ADE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431ADE" w:rsidSect="00431ADE">
          <w:pgSz w:w="11905" w:h="16838"/>
          <w:pgMar w:top="1134" w:right="850" w:bottom="1134" w:left="1276" w:header="0" w:footer="0" w:gutter="0"/>
          <w:cols w:space="720"/>
          <w:docGrid w:linePitch="299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D067E" w:rsidTr="004D067E">
        <w:tc>
          <w:tcPr>
            <w:tcW w:w="4672" w:type="dxa"/>
          </w:tcPr>
          <w:p w:rsidR="004D067E" w:rsidRDefault="004D067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D067E" w:rsidRPr="004D067E" w:rsidRDefault="004D067E" w:rsidP="004D0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067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4D067E" w:rsidRPr="004D067E" w:rsidRDefault="004D067E" w:rsidP="004D067E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7E" w:rsidTr="004D067E">
        <w:tc>
          <w:tcPr>
            <w:tcW w:w="4672" w:type="dxa"/>
          </w:tcPr>
          <w:p w:rsidR="004D067E" w:rsidRDefault="004D067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D067E" w:rsidRPr="004D067E" w:rsidRDefault="004D067E" w:rsidP="00047D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067E">
              <w:rPr>
                <w:rFonts w:ascii="Times New Roman" w:hAnsi="Times New Roman" w:cs="Times New Roman"/>
                <w:sz w:val="28"/>
                <w:szCs w:val="28"/>
              </w:rPr>
              <w:t>к Порядку оценки качества финансового</w:t>
            </w:r>
            <w:r w:rsidR="0004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7E">
              <w:rPr>
                <w:rFonts w:ascii="Times New Roman" w:hAnsi="Times New Roman" w:cs="Times New Roman"/>
                <w:sz w:val="28"/>
                <w:szCs w:val="28"/>
              </w:rPr>
              <w:t>менеджмента главных распорядителей</w:t>
            </w:r>
            <w:r w:rsidR="00047D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67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и </w:t>
            </w:r>
            <w:r w:rsidR="00047D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4D067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</w:p>
        </w:tc>
      </w:tr>
    </w:tbl>
    <w:p w:rsidR="00EB1F2E" w:rsidRPr="00C311D2" w:rsidRDefault="00EB1F2E">
      <w:pPr>
        <w:pStyle w:val="ConsPlusNormal"/>
        <w:jc w:val="right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Title"/>
        <w:jc w:val="center"/>
        <w:rPr>
          <w:rFonts w:ascii="Times New Roman" w:hAnsi="Times New Roman" w:cs="Times New Roman"/>
        </w:rPr>
      </w:pPr>
      <w:bookmarkStart w:id="2" w:name="P156"/>
      <w:bookmarkEnd w:id="2"/>
      <w:r w:rsidRPr="00C311D2">
        <w:rPr>
          <w:rFonts w:ascii="Times New Roman" w:hAnsi="Times New Roman" w:cs="Times New Roman"/>
        </w:rPr>
        <w:t>ПЕРЕЧЕНЬ</w:t>
      </w:r>
    </w:p>
    <w:p w:rsidR="00EB1F2E" w:rsidRPr="00C311D2" w:rsidRDefault="00EB1F2E">
      <w:pPr>
        <w:pStyle w:val="ConsPlusTitle"/>
        <w:jc w:val="center"/>
        <w:rPr>
          <w:rFonts w:ascii="Times New Roman" w:hAnsi="Times New Roman" w:cs="Times New Roman"/>
        </w:rPr>
      </w:pPr>
      <w:r w:rsidRPr="00C311D2">
        <w:rPr>
          <w:rFonts w:ascii="Times New Roman" w:hAnsi="Times New Roman" w:cs="Times New Roman"/>
        </w:rPr>
        <w:t>показателей оценки качества финансового менеджмента</w:t>
      </w:r>
    </w:p>
    <w:p w:rsidR="00EB1F2E" w:rsidRPr="00C311D2" w:rsidRDefault="00EB1F2E">
      <w:pPr>
        <w:pStyle w:val="ConsPlusTitle"/>
        <w:jc w:val="center"/>
        <w:rPr>
          <w:rFonts w:ascii="Times New Roman" w:hAnsi="Times New Roman" w:cs="Times New Roman"/>
        </w:rPr>
      </w:pPr>
      <w:r w:rsidRPr="00C311D2">
        <w:rPr>
          <w:rFonts w:ascii="Times New Roman" w:hAnsi="Times New Roman" w:cs="Times New Roman"/>
        </w:rPr>
        <w:t>главных распорядителей бюджетных средств</w:t>
      </w: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2831"/>
        <w:gridCol w:w="4082"/>
        <w:gridCol w:w="1471"/>
        <w:gridCol w:w="969"/>
        <w:gridCol w:w="2722"/>
      </w:tblGrid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6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75" w:type="dxa"/>
            <w:gridSpan w:val="5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Общие показатели управления финансами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Количество внесенных изменений в сводную бюджетную роспись бюджета</w:t>
            </w:r>
            <w:r w:rsidR="00907FAB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количество внесенных главным распорядителем бюджетных средств изменений в сводную бюджетную роспись бюджета </w:t>
            </w:r>
            <w:r w:rsidR="00907FAB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>в отчетном финансовом году.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966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6"/>
              </w:rPr>
              <w:pict>
                <v:shape id="_x0000_i1025" style="width:81.75pt;height:37.5pt" coordsize="" o:spt="100" adj="0,,0" path="" filled="f" stroked="f">
                  <v:stroke joinstyle="miter"/>
                  <v:imagedata r:id="rId8" o:title="base_23753_54608_32768"/>
                  <v:formulas/>
                  <v:path o:connecttype="segments"/>
                </v:shape>
              </w:pict>
            </w:r>
            <w:r w:rsidR="00EB1F2E" w:rsidRPr="00C311D2">
              <w:rPr>
                <w:rFonts w:ascii="Times New Roman" w:hAnsi="Times New Roman" w:cs="Times New Roman"/>
              </w:rPr>
              <w:t>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R - ранг главного распорядителя бюджетных средств;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min</w:t>
            </w:r>
            <w:r w:rsidRPr="00C311D2">
              <w:rPr>
                <w:rFonts w:ascii="Times New Roman" w:hAnsi="Times New Roman" w:cs="Times New Roman"/>
              </w:rPr>
              <w:t xml:space="preserve"> - минимальное количество внесенных изменений в сводную бюджетную роспись среди главных распорядителей бюджетных средств;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max</w:t>
            </w:r>
            <w:r w:rsidRPr="00C311D2">
              <w:rPr>
                <w:rFonts w:ascii="Times New Roman" w:hAnsi="Times New Roman" w:cs="Times New Roman"/>
              </w:rPr>
              <w:t xml:space="preserve"> - максимальное количество внесенных изменений в сводную </w:t>
            </w:r>
            <w:r w:rsidRPr="00C311D2">
              <w:rPr>
                <w:rFonts w:ascii="Times New Roman" w:hAnsi="Times New Roman" w:cs="Times New Roman"/>
              </w:rPr>
              <w:lastRenderedPageBreak/>
              <w:t>бюджетную роспись среди главных распорядителей бюджетных средств.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      </w:r>
            <w:r w:rsidR="00907FAB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услуг, - в пределах общего объема бюджетных ассигнований, предусмотренных главному распорядителю в текущем финансовом году на оказание </w:t>
            </w:r>
            <w:r w:rsidR="00907FAB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изменения, вносимые в случае перераспределения лимитов бюджетных обязательств между элементами вида расходов, - в пределах лимитов бюджетных обязательств, предусмотренных главному распорядителю в текущем финансовом году по соответствующему разделу, подразделу, целевой статье (</w:t>
            </w:r>
            <w:r w:rsidR="00907FAB">
              <w:rPr>
                <w:rFonts w:ascii="Times New Roman" w:hAnsi="Times New Roman" w:cs="Times New Roman"/>
              </w:rPr>
              <w:t xml:space="preserve">муниципальной </w:t>
            </w:r>
            <w:r w:rsidRPr="00C311D2">
              <w:rPr>
                <w:rFonts w:ascii="Times New Roman" w:hAnsi="Times New Roman" w:cs="Times New Roman"/>
              </w:rPr>
              <w:t>программе и непрограммному направлению деятельности), группе и подгруппе вида расходов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большое количество внесенных изменений в сводную бюджетную роспись бюджета </w:t>
            </w:r>
            <w:r w:rsidR="00907FAB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>свидетельствует о низком качестве планирования бюджетных ассигнований.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&lt;= 5 или R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 &lt; R &lt;= 0,2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0,2 &lt; R &lt;= 0,5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0,5 &lt; R &lt;= 0,7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0,7 &lt; R &lt;= 0,9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R &gt; 0,9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Доля суммы изменений, внесенных в сводную бюджетную роспись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c</w:t>
            </w:r>
            <w:r w:rsidRPr="00C311D2">
              <w:rPr>
                <w:rFonts w:ascii="Times New Roman" w:hAnsi="Times New Roman" w:cs="Times New Roman"/>
              </w:rPr>
              <w:t xml:space="preserve"> / V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суммы изменений, внесенных в сводную бюджетную роспись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c</w:t>
            </w:r>
            <w:r w:rsidRPr="00C311D2">
              <w:rPr>
                <w:rFonts w:ascii="Times New Roman" w:hAnsi="Times New Roman" w:cs="Times New Roman"/>
              </w:rPr>
              <w:t xml:space="preserve"> - сумма положительных изменений, внесенных главным распорядителем бюджетных средств в сводную бюджетную роспись 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 - общий объем бюджетных ассигнований, предусмотренных главному распорядителю бюджетных средств на отчетный финансовый год.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изменения, вносимые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      </w:r>
            <w:r w:rsidR="00F81F4A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услуг, - в пределах общего объема бюджетных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ассигнований, предусмотренных главному распорядителю в текущем финансовом году на оказание </w:t>
            </w:r>
            <w:r w:rsidR="00F81F4A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изменения, вносимые в случае перераспределения лимитов бюджетных обязательств между элементами вида расходов, - в пределах лимитов бюджетных обязательств, предусмотренных главному распорядителю в текущем финансовом году по соответствующему разделу, подразделу, целевой статье (</w:t>
            </w:r>
            <w:r w:rsidR="00F81F4A">
              <w:rPr>
                <w:rFonts w:ascii="Times New Roman" w:hAnsi="Times New Roman" w:cs="Times New Roman"/>
              </w:rPr>
              <w:t xml:space="preserve">муниципальной </w:t>
            </w:r>
            <w:r w:rsidRPr="00C311D2">
              <w:rPr>
                <w:rFonts w:ascii="Times New Roman" w:hAnsi="Times New Roman" w:cs="Times New Roman"/>
              </w:rPr>
              <w:t>программе и непрограммному направлению деятельности), группе и подгруппе вида расходов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большая доля суммы внесенных в сводную бюджетную роспись изменений свидетельствует о низком качестве планирования бюджетных ассигнований.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&lt;= 1,0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1,0 &lt; P &lt;= 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5,0 &lt; P &lt;= 10,0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10,0 &lt; P &lt;= 20,0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20 &lt; P &lt;= 25,0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25,0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Доля неисполненных на конец отчетного финансового года бюджетных ассигнований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</w:t>
            </w:r>
            <w:r w:rsidRPr="00C311D2">
              <w:rPr>
                <w:rFonts w:ascii="Times New Roman" w:hAnsi="Times New Roman" w:cs="Times New Roman"/>
              </w:rPr>
              <w:t xml:space="preserve"> / V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неисполненных на конец отчетного финансового года бюджетных ассигнований;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</w:t>
            </w:r>
            <w:r w:rsidRPr="00C311D2">
              <w:rPr>
                <w:rFonts w:ascii="Times New Roman" w:hAnsi="Times New Roman" w:cs="Times New Roman"/>
              </w:rPr>
              <w:t xml:space="preserve"> - объем неисполненных на конец отчетного финансового года бюджетных ассигнований;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 - общий объем бюджетных ассигнований, предусмотренных главному распорядителю бюджетных средств на отчетный финансовый год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целевым ориентиром для ГРБС является отсутствие неисполненных на конец отчетного финансового года бюджетных </w:t>
            </w:r>
            <w:r w:rsidRPr="00C311D2">
              <w:rPr>
                <w:rFonts w:ascii="Times New Roman" w:hAnsi="Times New Roman" w:cs="Times New Roman"/>
              </w:rPr>
              <w:lastRenderedPageBreak/>
              <w:t>ассигнований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&lt;= 0,5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0,5 &lt; P &lt;= 1,0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1,0 &lt; P &lt;= 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Равномерность расходов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IV</w:t>
            </w:r>
            <w:r w:rsidRPr="00C311D2">
              <w:rPr>
                <w:rFonts w:ascii="Times New Roman" w:hAnsi="Times New Roman" w:cs="Times New Roman"/>
              </w:rPr>
              <w:t xml:space="preserve"> /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av</w:t>
            </w:r>
            <w:r w:rsidRPr="00C311D2">
              <w:rPr>
                <w:rFonts w:ascii="Times New Roman" w:hAnsi="Times New Roman" w:cs="Times New Roman"/>
              </w:rPr>
              <w:t xml:space="preserve">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отклонение объема кассовых расходов в IV квартале отчетного финансового года от среднего объема кассовых расходов за I - III кварталы отчетного финансового года;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IV</w:t>
            </w:r>
            <w:r w:rsidRPr="00C311D2">
              <w:rPr>
                <w:rFonts w:ascii="Times New Roman" w:hAnsi="Times New Roman" w:cs="Times New Roman"/>
              </w:rPr>
              <w:t xml:space="preserve"> - объем кассовых расходов в IV квартале отчетного финансового года (за исключением средств, поступающих из </w:t>
            </w:r>
            <w:r w:rsidR="00F81F4A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>бюджета);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av</w:t>
            </w:r>
            <w:r w:rsidRPr="00C311D2">
              <w:rPr>
                <w:rFonts w:ascii="Times New Roman" w:hAnsi="Times New Roman" w:cs="Times New Roman"/>
              </w:rPr>
              <w:t xml:space="preserve"> - средний объем кассовых расходов за I - III кварталы отчетного финансового года (за исключением средств, поступающих из </w:t>
            </w:r>
            <w:r w:rsidR="00F81F4A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>бюджета)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отсутствие существенного отклонения доли расходов в IV квартале от среднегодового уровня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 &lt;= P &lt;= 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 &lt; P &lt;= 7,5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7,5 &lt; P &lt;= 10,0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10,0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Отклонение фактического исполнения расходов от кассового плана выплат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P, n - количество месяцев отчетного финансового года, в течение которых отклонение фактического исполнения кассового плана выплат от представленного главным распорядителем бюджетных средств прогноза составило более 7 процентов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&lt;= 3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3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K / V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просроченной кредиторской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K - объем просроченной кредиторской задолженности по расчетам с поставщиками и подрядчиками по состоянию на 1 января года, следующего за отчетным;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 - кассовое исполнение по расходам в отчетном финансовом году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негативным считается наличие просроченной кредиторской задолженности по расчетам с поставщиками и подрядчиками на конец отчетного финансового года.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значение индикатора, равное 0%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0,0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Эффективность управления дебиторской задолженностью по </w:t>
            </w:r>
            <w:r w:rsidRPr="00C311D2">
              <w:rPr>
                <w:rFonts w:ascii="Times New Roman" w:hAnsi="Times New Roman" w:cs="Times New Roman"/>
              </w:rPr>
              <w:lastRenderedPageBreak/>
              <w:t>расчетам с дебиторами по доходам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P =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z</w:t>
            </w:r>
            <w:r w:rsidRPr="00C311D2">
              <w:rPr>
                <w:rFonts w:ascii="Times New Roman" w:hAnsi="Times New Roman" w:cs="Times New Roman"/>
              </w:rPr>
              <w:t xml:space="preserve"> /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f</w:t>
            </w:r>
            <w:r w:rsidRPr="00C311D2">
              <w:rPr>
                <w:rFonts w:ascii="Times New Roman" w:hAnsi="Times New Roman" w:cs="Times New Roman"/>
              </w:rPr>
              <w:t>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R - доля дебиторской задолженности по </w:t>
            </w:r>
            <w:r w:rsidRPr="00C311D2">
              <w:rPr>
                <w:rFonts w:ascii="Times New Roman" w:hAnsi="Times New Roman" w:cs="Times New Roman"/>
              </w:rPr>
              <w:lastRenderedPageBreak/>
              <w:t>доходам в отчетном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z</w:t>
            </w:r>
            <w:r w:rsidRPr="00C311D2">
              <w:rPr>
                <w:rFonts w:ascii="Times New Roman" w:hAnsi="Times New Roman" w:cs="Times New Roman"/>
              </w:rPr>
              <w:t xml:space="preserve"> - объем дебиторской задолженности по доходам в отчетном финансовом году по состоянию на 1 января года, следующего за отчетным, по соответствующему главному администратору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f</w:t>
            </w:r>
            <w:r w:rsidRPr="00C311D2">
              <w:rPr>
                <w:rFonts w:ascii="Times New Roman" w:hAnsi="Times New Roman" w:cs="Times New Roman"/>
              </w:rPr>
              <w:t xml:space="preserve"> - кассовое исполнение по доходам по соответствующему главному администратору доходов бюджета </w:t>
            </w:r>
            <w:r w:rsidR="00F81F4A">
              <w:rPr>
                <w:rFonts w:ascii="Times New Roman" w:hAnsi="Times New Roman" w:cs="Times New Roman"/>
              </w:rPr>
              <w:t>муниципального района</w:t>
            </w:r>
            <w:r w:rsidR="00F81F4A" w:rsidRPr="00C311D2">
              <w:rPr>
                <w:rFonts w:ascii="Times New Roman" w:hAnsi="Times New Roman" w:cs="Times New Roman"/>
              </w:rPr>
              <w:t xml:space="preserve"> </w:t>
            </w:r>
            <w:r w:rsidRPr="00C311D2">
              <w:rPr>
                <w:rFonts w:ascii="Times New Roman" w:hAnsi="Times New Roman" w:cs="Times New Roman"/>
              </w:rPr>
              <w:t>за отчетный период.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Для главных распорядителей бюджетных средств, не являющихся главными администраторами налоговых и неналоговых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негативным считается наличие дебиторской задолженности на конец </w:t>
            </w:r>
            <w:r w:rsidRPr="00C311D2">
              <w:rPr>
                <w:rFonts w:ascii="Times New Roman" w:hAnsi="Times New Roman" w:cs="Times New Roman"/>
              </w:rPr>
              <w:lastRenderedPageBreak/>
              <w:t>отчетного финансового года.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индикатором для ГРБС является отсутствие дебиторской задолженности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 &lt; P &lt;= 3,0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3,0 &lt; R &lt;= 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R &gt; 5,0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Доля возвратов излишне уплаченных сумм налогов и иных обязательных платежей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T / V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возвратов излишне уплаченных сумм налогов и иных обязательных платежей по состоянию на 1 января года, следующего за отчетным;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T - объем излишне уплаченных сумм налогов и иных обязательных платежей по состоянию на 1 января года, следующего за отчетным;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 - кассовое исполнение расходов в отчетном финансовом году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недопущение излишней уплаты сумм налогов и иных обязательных платежей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Количество предъявленных к исполнению исполнительных документов по возмещению ущерба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количество предъявленных к исполнению в отчетном периоде исполнительных документов, предусматривающих полное или частичное удовлетворение исковых требований о возмещении ущерба от незаконных действий или бездействия главного распорядителя бюджетных средств или его должностных лиц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Количество предъявленных к исполнению исполнительных документов по взысканию задолженности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количество предъявленных к исполнению в отчетном периоде исполнительных документов, предусматривающих полное или частичное удовлетворение исковых требований к главному распорядителю бюджетных средств, предъявленных в порядке субсидиарной ответственности по денежным обязательствам подведомственных ему </w:t>
            </w:r>
            <w:r w:rsidR="00F81F4A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Исполнение утвержденных сумм доходов по администрируемым доходным источникам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= I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d</w:t>
            </w:r>
            <w:r w:rsidRPr="00C311D2">
              <w:rPr>
                <w:rFonts w:ascii="Times New Roman" w:hAnsi="Times New Roman" w:cs="Times New Roman"/>
              </w:rPr>
              <w:t xml:space="preserve"> / I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исполненных в отчетном финансовом году сумм доходов по администрируемым доходным источникам;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I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d</w:t>
            </w:r>
            <w:r w:rsidRPr="00C311D2">
              <w:rPr>
                <w:rFonts w:ascii="Times New Roman" w:hAnsi="Times New Roman" w:cs="Times New Roman"/>
              </w:rPr>
              <w:t xml:space="preserve"> - объем исполненных в отчетном финансовом году сумм доходов по администрируемым доходным источникам;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I - объем утвержденных на отчетный финансовый год сумм доходов по администрируемым доходным источникам.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Для главных распорядителей бюджетных средств, не являющихся главными администраторами налоговых и неналоговых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для ГРБС является значение индикатора, равное 100%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&gt;= 99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98 &lt;= P &lt; 99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 98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Отклонение уточненного плана по администрируемым доходным источникам от первоначально </w:t>
            </w:r>
            <w:r w:rsidRPr="00C311D2">
              <w:rPr>
                <w:rFonts w:ascii="Times New Roman" w:hAnsi="Times New Roman" w:cs="Times New Roman"/>
              </w:rPr>
              <w:lastRenderedPageBreak/>
              <w:t>утвержденного плана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P = PD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u</w:t>
            </w:r>
            <w:r w:rsidRPr="00C311D2">
              <w:rPr>
                <w:rFonts w:ascii="Times New Roman" w:hAnsi="Times New Roman" w:cs="Times New Roman"/>
              </w:rPr>
              <w:t xml:space="preserve"> / PD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p</w:t>
            </w:r>
            <w:r w:rsidRPr="00C311D2">
              <w:rPr>
                <w:rFonts w:ascii="Times New Roman" w:hAnsi="Times New Roman" w:cs="Times New Roman"/>
              </w:rPr>
              <w:t xml:space="preserve">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отклонение уточненного плана по администрируемым доходным источникам от первоначально </w:t>
            </w:r>
            <w:r w:rsidRPr="00C311D2">
              <w:rPr>
                <w:rFonts w:ascii="Times New Roman" w:hAnsi="Times New Roman" w:cs="Times New Roman"/>
              </w:rPr>
              <w:lastRenderedPageBreak/>
              <w:t>утвержденного плана;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PD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u</w:t>
            </w:r>
            <w:r w:rsidRPr="00C311D2">
              <w:rPr>
                <w:rFonts w:ascii="Times New Roman" w:hAnsi="Times New Roman" w:cs="Times New Roman"/>
              </w:rPr>
              <w:t xml:space="preserve"> - уточненный план по администрируемым доходным источникам главного администратора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PD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p</w:t>
            </w:r>
            <w:r w:rsidRPr="00C311D2">
              <w:rPr>
                <w:rFonts w:ascii="Times New Roman" w:hAnsi="Times New Roman" w:cs="Times New Roman"/>
              </w:rPr>
              <w:t xml:space="preserve"> - первоначально утвержденный план по администрируемым доходным источникам главного администратора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Для главных распорядителей бюджетных средств, не являющихся главными администраторами налоговых и неналоговых доходов бюджета</w:t>
            </w:r>
            <w:r w:rsidR="00F81F4A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для ГРБС является значение индикатора, равное 0%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(P) &lt;= 1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 &lt; (P) &lt;= 3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 &lt; (P) &lt;= 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(P) &gt; 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Квалификация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сотрудников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11D2">
              <w:rPr>
                <w:rFonts w:ascii="Times New Roman" w:hAnsi="Times New Roman" w:cs="Times New Roman"/>
                <w:lang w:val="en-US"/>
              </w:rPr>
              <w:t>P = (1,5 N</w:t>
            </w:r>
            <w:r w:rsidRPr="00C311D2">
              <w:rPr>
                <w:rFonts w:ascii="Times New Roman" w:hAnsi="Times New Roman" w:cs="Times New Roman"/>
                <w:vertAlign w:val="subscript"/>
                <w:lang w:val="en-US"/>
              </w:rPr>
              <w:t>kd</w:t>
            </w:r>
            <w:r w:rsidRPr="00C311D2">
              <w:rPr>
                <w:rFonts w:ascii="Times New Roman" w:hAnsi="Times New Roman" w:cs="Times New Roman"/>
                <w:lang w:val="en-US"/>
              </w:rPr>
              <w:t xml:space="preserve"> + N</w:t>
            </w:r>
            <w:r w:rsidRPr="00C311D2">
              <w:rPr>
                <w:rFonts w:ascii="Times New Roman" w:hAnsi="Times New Roman" w:cs="Times New Roman"/>
                <w:vertAlign w:val="subscript"/>
                <w:lang w:val="en-US"/>
              </w:rPr>
              <w:t>h</w:t>
            </w:r>
            <w:r w:rsidRPr="00C311D2">
              <w:rPr>
                <w:rFonts w:ascii="Times New Roman" w:hAnsi="Times New Roman" w:cs="Times New Roman"/>
                <w:lang w:val="en-US"/>
              </w:rPr>
              <w:t xml:space="preserve"> + N</w:t>
            </w:r>
            <w:r w:rsidRPr="00C311D2">
              <w:rPr>
                <w:rFonts w:ascii="Times New Roman" w:hAnsi="Times New Roman" w:cs="Times New Roman"/>
                <w:vertAlign w:val="subscript"/>
                <w:lang w:val="en-US"/>
              </w:rPr>
              <w:t>s</w:t>
            </w:r>
            <w:r w:rsidRPr="00C311D2">
              <w:rPr>
                <w:rFonts w:ascii="Times New Roman" w:hAnsi="Times New Roman" w:cs="Times New Roman"/>
                <w:lang w:val="en-US"/>
              </w:rPr>
              <w:t xml:space="preserve">) / N x 100, </w:t>
            </w:r>
            <w:r w:rsidRPr="00C311D2">
              <w:rPr>
                <w:rFonts w:ascii="Times New Roman" w:hAnsi="Times New Roman" w:cs="Times New Roman"/>
              </w:rPr>
              <w:t>где</w:t>
            </w:r>
            <w:r w:rsidRPr="00C311D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оценка уровня квалификации сотрудников финансового (финансово-экономического) подразделения, центрального аппарата ГРБС;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kd</w:t>
            </w:r>
            <w:r w:rsidRPr="00C311D2">
              <w:rPr>
                <w:rFonts w:ascii="Times New Roman" w:hAnsi="Times New Roman" w:cs="Times New Roman"/>
              </w:rPr>
              <w:t xml:space="preserve"> - среднесписочная численность сотрудников финансового (финансово-</w:t>
            </w:r>
            <w:r w:rsidRPr="00C311D2">
              <w:rPr>
                <w:rFonts w:ascii="Times New Roman" w:hAnsi="Times New Roman" w:cs="Times New Roman"/>
              </w:rPr>
              <w:lastRenderedPageBreak/>
              <w:t>экономического) подразделения, центрального аппарата ГРБС за отчетный финансовый год, обладающих дипломами кандидата или доктора экономических наук;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h</w:t>
            </w:r>
            <w:r w:rsidRPr="00C311D2">
              <w:rPr>
                <w:rFonts w:ascii="Times New Roman" w:hAnsi="Times New Roman" w:cs="Times New Roman"/>
              </w:rPr>
              <w:t xml:space="preserve"> - среднесписочная численность сотрудников финансового (финансово-экономического) подразделения, центрального аппарата ГРБС за отчетный финансовый год, обладающих дипломами о высшем профессиональном образовании или дипломами о профессиональной переподготовке по экономическим специальностям, не имеющих дипломов кандидата или доктора экономических наук;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s</w:t>
            </w:r>
            <w:r w:rsidRPr="00C311D2">
              <w:rPr>
                <w:rFonts w:ascii="Times New Roman" w:hAnsi="Times New Roman" w:cs="Times New Roman"/>
              </w:rPr>
              <w:t xml:space="preserve"> - среднесписочная численность сотрудников финансового (финансово-экономического) подразделения, центрального аппарата ГРБС за отчетный финансовый год, обладающих дипломами о среднем профессиональном образовании по экономическим специальностям, не имеющих дипломов о высшем профессиональном образовании или о профессиональной переподготовке по экономическим специальностям, дипломов кандидата или доктора экономических наук;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 - среднесписочная численность сотрудников финансового (финансово-экономического) подразделения, центрального аппарата ГРБС за отчетный финансовый год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позитивно расценивается наличие в штате финансового (финансово-экономического) подразделения, центрального аппарата (руководитель и его заместители) ГРБС </w:t>
            </w:r>
            <w:r w:rsidRPr="00C311D2">
              <w:rPr>
                <w:rFonts w:ascii="Times New Roman" w:hAnsi="Times New Roman" w:cs="Times New Roman"/>
              </w:rPr>
              <w:lastRenderedPageBreak/>
              <w:t>сотрудников с дипломами кандидата или доктора экономических наук.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для ГРБС является наличие в штате 100% сотрудников, обладающих дипломами о высшем профессиональном образовании или дипломами о профессиональной переподготовке по экономическим специальностям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&gt;=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75 &lt;= P &lt;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50 &lt;= P &lt; 75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 50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Своевременность и полнота представления реестра расходных обязательств главного распорядителя бюджетных средств в </w:t>
            </w:r>
            <w:r w:rsidR="00F81F4A">
              <w:rPr>
                <w:rFonts w:ascii="Times New Roman" w:hAnsi="Times New Roman" w:cs="Times New Roman"/>
              </w:rPr>
              <w:t>финансовое управление Севского муниципального района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своевременность и полнота представления реестра расходных обязательств главного распорядителя бюджетных средств в </w:t>
            </w:r>
            <w:r w:rsidR="00F81F4A">
              <w:rPr>
                <w:rFonts w:ascii="Times New Roman" w:hAnsi="Times New Roman" w:cs="Times New Roman"/>
              </w:rPr>
              <w:t>финансовое управление Севского муниципального района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своевременное и в полном объеме внесение сведений о расходных обязательствах главного распорядителя бюджетных средств в информационную систему управления </w:t>
            </w:r>
            <w:r w:rsidR="00F81F4A">
              <w:rPr>
                <w:rFonts w:ascii="Times New Roman" w:hAnsi="Times New Roman" w:cs="Times New Roman"/>
              </w:rPr>
              <w:t xml:space="preserve">муниципальными </w:t>
            </w:r>
            <w:r w:rsidRPr="00C311D2">
              <w:rPr>
                <w:rFonts w:ascii="Times New Roman" w:hAnsi="Times New Roman" w:cs="Times New Roman"/>
              </w:rPr>
              <w:t xml:space="preserve">финансами </w:t>
            </w:r>
            <w:r w:rsidR="00F81F4A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ориентиром является соблюдение сроков и (или) полноты предоставления реестра расходных обязательств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сведения о расходных обязательствах главного распорядителя бюджетных средств внесены в информационную систему управления </w:t>
            </w:r>
            <w:r w:rsidR="00F81F4A">
              <w:rPr>
                <w:rFonts w:ascii="Times New Roman" w:hAnsi="Times New Roman" w:cs="Times New Roman"/>
              </w:rPr>
              <w:t xml:space="preserve">муниципальными </w:t>
            </w:r>
            <w:r w:rsidR="00F81F4A" w:rsidRPr="00C311D2">
              <w:rPr>
                <w:rFonts w:ascii="Times New Roman" w:hAnsi="Times New Roman" w:cs="Times New Roman"/>
              </w:rPr>
              <w:t xml:space="preserve">финансами </w:t>
            </w:r>
            <w:r w:rsidR="00F81F4A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  <w:r w:rsidR="00F81F4A" w:rsidRPr="00C311D2">
              <w:rPr>
                <w:rFonts w:ascii="Times New Roman" w:hAnsi="Times New Roman" w:cs="Times New Roman"/>
              </w:rPr>
              <w:t xml:space="preserve"> </w:t>
            </w:r>
            <w:r w:rsidRPr="00C311D2">
              <w:rPr>
                <w:rFonts w:ascii="Times New Roman" w:hAnsi="Times New Roman" w:cs="Times New Roman"/>
              </w:rPr>
              <w:t>несвоевременно и (или) не в полном объеме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Своевременность и качество представления бюджетной отчетности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своевременность и качество представления бюджетной отчетности по итогам отчетного года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отсутствие уведомления</w:t>
            </w:r>
            <w:r w:rsidR="00312196" w:rsidRPr="00C311D2">
              <w:rPr>
                <w:rFonts w:ascii="Times New Roman" w:hAnsi="Times New Roman" w:cs="Times New Roman"/>
              </w:rPr>
              <w:t xml:space="preserve"> финанс</w:t>
            </w:r>
            <w:r w:rsidR="00312196">
              <w:rPr>
                <w:rFonts w:ascii="Times New Roman" w:hAnsi="Times New Roman" w:cs="Times New Roman"/>
              </w:rPr>
              <w:t xml:space="preserve">ового управления </w:t>
            </w:r>
            <w:r w:rsidR="00312196" w:rsidRPr="00C311D2">
              <w:rPr>
                <w:rFonts w:ascii="Times New Roman" w:hAnsi="Times New Roman" w:cs="Times New Roman"/>
              </w:rPr>
              <w:t xml:space="preserve"> </w:t>
            </w:r>
            <w:r w:rsidR="00312196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  <w:r w:rsidRPr="00C311D2">
              <w:rPr>
                <w:rFonts w:ascii="Times New Roman" w:hAnsi="Times New Roman" w:cs="Times New Roman"/>
              </w:rPr>
              <w:t xml:space="preserve"> о несоответствии бюджетной </w:t>
            </w:r>
            <w:r w:rsidRPr="00C311D2">
              <w:rPr>
                <w:rFonts w:ascii="Times New Roman" w:hAnsi="Times New Roman" w:cs="Times New Roman"/>
              </w:rPr>
              <w:lastRenderedPageBreak/>
              <w:t>отчетности установленным требованиям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уведомления</w:t>
            </w:r>
            <w:r w:rsidR="00312196">
              <w:rPr>
                <w:rFonts w:ascii="Times New Roman" w:hAnsi="Times New Roman" w:cs="Times New Roman"/>
              </w:rPr>
              <w:t xml:space="preserve"> </w:t>
            </w:r>
            <w:r w:rsidR="00312196" w:rsidRPr="00C311D2">
              <w:rPr>
                <w:rFonts w:ascii="Times New Roman" w:hAnsi="Times New Roman" w:cs="Times New Roman"/>
              </w:rPr>
              <w:t>финанс</w:t>
            </w:r>
            <w:r w:rsidR="00312196">
              <w:rPr>
                <w:rFonts w:ascii="Times New Roman" w:hAnsi="Times New Roman" w:cs="Times New Roman"/>
              </w:rPr>
              <w:t xml:space="preserve">ового управления </w:t>
            </w:r>
            <w:r w:rsidR="00312196" w:rsidRPr="00C311D2">
              <w:rPr>
                <w:rFonts w:ascii="Times New Roman" w:hAnsi="Times New Roman" w:cs="Times New Roman"/>
              </w:rPr>
              <w:t xml:space="preserve"> </w:t>
            </w:r>
            <w:r w:rsidR="00312196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  <w:r w:rsidRPr="00C311D2">
              <w:rPr>
                <w:rFonts w:ascii="Times New Roman" w:hAnsi="Times New Roman" w:cs="Times New Roman"/>
              </w:rPr>
              <w:t xml:space="preserve"> о несоответствии бюджетной отчетности установленным требованиям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75" w:type="dxa"/>
            <w:gridSpan w:val="5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Управление </w:t>
            </w:r>
            <w:r w:rsidR="00312196">
              <w:rPr>
                <w:rFonts w:ascii="Times New Roman" w:hAnsi="Times New Roman" w:cs="Times New Roman"/>
              </w:rPr>
              <w:t xml:space="preserve">муниципальными </w:t>
            </w:r>
            <w:r w:rsidRPr="00C311D2">
              <w:rPr>
                <w:rFonts w:ascii="Times New Roman" w:hAnsi="Times New Roman" w:cs="Times New Roman"/>
              </w:rPr>
              <w:t>программами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Достижение запланированных целевых показателей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d</w:t>
            </w:r>
            <w:r w:rsidRPr="00C311D2">
              <w:rPr>
                <w:rFonts w:ascii="Times New Roman" w:hAnsi="Times New Roman" w:cs="Times New Roman"/>
              </w:rPr>
              <w:t xml:space="preserve"> / N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доля показателей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программ, достигнутых в отчетном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d</w:t>
            </w:r>
            <w:r w:rsidRPr="00C311D2">
              <w:rPr>
                <w:rFonts w:ascii="Times New Roman" w:hAnsi="Times New Roman" w:cs="Times New Roman"/>
              </w:rPr>
              <w:t xml:space="preserve"> - количество показателей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программ, достигнутых в отчетном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количество показателей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программ, достижение которых было запланировано в отчетном финансовом году.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Для главных распорядителей бюджетных средств, не являющихся ответственными исполнителями (соисполнителями)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</w:t>
            </w:r>
            <w:r w:rsidR="00312196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  <w:r w:rsidRPr="00C311D2">
              <w:rPr>
                <w:rFonts w:ascii="Times New Roman" w:hAnsi="Times New Roman" w:cs="Times New Roman"/>
              </w:rPr>
              <w:t>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позитивно расценивается достижение в отчетном финансовом году целевых показателей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для ГРБС является значение индикатора, равное 100%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Раскрытие информации о реализуемых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программах </w:t>
            </w:r>
            <w:hyperlink w:anchor="P959" w:history="1">
              <w:r w:rsidRPr="00C311D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 xml:space="preserve">размещение на официальном сайте главного распорядителя бюджетных средств реализуемых ГРБС </w:t>
            </w:r>
            <w:r w:rsidR="00312196">
              <w:rPr>
                <w:rFonts w:ascii="Times New Roman" w:hAnsi="Times New Roman" w:cs="Times New Roman"/>
              </w:rPr>
              <w:lastRenderedPageBreak/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программ (включая </w:t>
            </w:r>
            <w:r w:rsidR="0031219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программы, по которым ГРБС является соисполнителем).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Для главных распорядителей бюджетных средств, не являющихся ответственными исполнителями (соисполнителями)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программ</w:t>
            </w:r>
            <w:r w:rsidR="00312196">
              <w:rPr>
                <w:rFonts w:ascii="Times New Roman" w:hAnsi="Times New Roman" w:cs="Times New Roman"/>
              </w:rPr>
              <w:t>Севского муниципального района</w:t>
            </w:r>
            <w:r w:rsidRPr="00C311D2">
              <w:rPr>
                <w:rFonts w:ascii="Times New Roman" w:hAnsi="Times New Roman" w:cs="Times New Roman"/>
              </w:rPr>
              <w:t>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информация размещена на официальном сайте главного распорядителя бюджетных средств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информация не размещена на официальном сайте главного распорядителя бюджетных средств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Своевременность внесения изменений в </w:t>
            </w:r>
            <w:r w:rsidR="0031219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 xml:space="preserve">программы в соответствии с </w:t>
            </w:r>
            <w:r w:rsidR="00312196">
              <w:rPr>
                <w:rFonts w:ascii="Times New Roman" w:hAnsi="Times New Roman" w:cs="Times New Roman"/>
              </w:rPr>
              <w:t xml:space="preserve">решением районного Совета народных депутатов о </w:t>
            </w:r>
            <w:r w:rsidRPr="00C311D2">
              <w:rPr>
                <w:rFonts w:ascii="Times New Roman" w:hAnsi="Times New Roman" w:cs="Times New Roman"/>
              </w:rPr>
              <w:t>бюджете на текущий финансовый год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соблюдение требований действующего порядка разработки, реализации и оценки эффективности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программ </w:t>
            </w:r>
            <w:r w:rsidR="00312196">
              <w:rPr>
                <w:rFonts w:ascii="Times New Roman" w:hAnsi="Times New Roman" w:cs="Times New Roman"/>
              </w:rPr>
              <w:t xml:space="preserve"> Севского 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по приведению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 программ в соответствие с </w:t>
            </w:r>
            <w:r w:rsidR="00312196">
              <w:rPr>
                <w:rFonts w:ascii="Times New Roman" w:hAnsi="Times New Roman" w:cs="Times New Roman"/>
              </w:rPr>
              <w:t>решением районного Совета народных депутатов о</w:t>
            </w:r>
            <w:r w:rsidR="00312196" w:rsidRPr="00C311D2">
              <w:rPr>
                <w:rFonts w:ascii="Times New Roman" w:hAnsi="Times New Roman" w:cs="Times New Roman"/>
              </w:rPr>
              <w:t xml:space="preserve"> </w:t>
            </w:r>
            <w:r w:rsidRPr="00C311D2">
              <w:rPr>
                <w:rFonts w:ascii="Times New Roman" w:hAnsi="Times New Roman" w:cs="Times New Roman"/>
              </w:rPr>
              <w:t>бюджете на текущий финансовый год и плановый период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целевым ориентиром является своевременность внесения изменений в </w:t>
            </w:r>
            <w:r w:rsidR="0031219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своевременное внесение изменений в </w:t>
            </w:r>
            <w:r w:rsidR="0031219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изменения в </w:t>
            </w:r>
            <w:r w:rsidR="0031219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программы внесены несвоевременно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75" w:type="dxa"/>
            <w:gridSpan w:val="5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Управление деятельностью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Приостановление операций по расходованию средств на лицевых счетах подведомственных ГРБС получателей средств бюджета </w:t>
            </w:r>
            <w:r w:rsidR="00312196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в связи с нарушением процедур исполнения судебных актов, предусматривающих обращение взыскания на средства бюджета </w:t>
            </w:r>
            <w:r w:rsidR="00312196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по обязательствам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казенных учреждений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- количество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</w:t>
            </w:r>
            <w:r w:rsidR="00312196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, в отчетном периоде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приостановление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</w:t>
            </w:r>
            <w:r w:rsidR="00312196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Pr="00C311D2">
              <w:rPr>
                <w:rFonts w:ascii="Times New Roman" w:hAnsi="Times New Roman" w:cs="Times New Roman"/>
              </w:rPr>
              <w:t>, свидетельствует о плохом качестве финансового менеджмента.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для ГРБС является значение показателя, равное 0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 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Наличие утвержденных нормативов затрат на оказание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подведомственными </w:t>
            </w:r>
            <w:r w:rsidR="00312196">
              <w:rPr>
                <w:rFonts w:ascii="Times New Roman" w:hAnsi="Times New Roman" w:cs="Times New Roman"/>
              </w:rPr>
              <w:t xml:space="preserve">муниципальными </w:t>
            </w:r>
            <w:r w:rsidRPr="00C311D2">
              <w:rPr>
                <w:rFonts w:ascii="Times New Roman" w:hAnsi="Times New Roman" w:cs="Times New Roman"/>
              </w:rPr>
              <w:t>учреждениями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наличие утвержденных правовым актом главного распорядителя бюджетных средств нормативов затрат на оказание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подведомственными </w:t>
            </w:r>
            <w:r w:rsidR="00312196">
              <w:rPr>
                <w:rFonts w:ascii="Times New Roman" w:hAnsi="Times New Roman" w:cs="Times New Roman"/>
              </w:rPr>
              <w:t xml:space="preserve">муниципальными </w:t>
            </w:r>
            <w:r w:rsidRPr="00C311D2">
              <w:rPr>
                <w:rFonts w:ascii="Times New Roman" w:hAnsi="Times New Roman" w:cs="Times New Roman"/>
              </w:rPr>
              <w:t>учреждениями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правового акта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отсутствие правового акта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Регулирование проведения оценки качества финансового менеджмента подведомственных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наличие правового акта ГРБС, устанавливающего процедуры проведения оценки качества финансового менеджмента подведомственных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положительно оценивается наличие утвержденного главным распорядителем бюджетных средств порядка проведения оценки качества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финансового менеджмента подведомственных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правового акта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отсутствие правового акта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Проведение оценки качества финансового менеджмента подведомственных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проведение в течение отчетного года оценки качества финансового менеджмента подведомственных ГРБС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положительно оценивается проведение главным распорядителем бюджетных средств оценки качества финансового менеджмента подведомственных </w:t>
            </w:r>
            <w:r w:rsidR="0031219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оценка качества финансового менеджмента проводилась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оценка качества финансового менеджмента не проводилась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Темп роста поступлений средств от приносящей доход деятельности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</w:t>
            </w:r>
            <w:r w:rsidRPr="00C311D2">
              <w:rPr>
                <w:rFonts w:ascii="Times New Roman" w:hAnsi="Times New Roman" w:cs="Times New Roman"/>
              </w:rPr>
              <w:t xml:space="preserve"> / 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n-1</w:t>
            </w:r>
            <w:r w:rsidRPr="00C311D2">
              <w:rPr>
                <w:rFonts w:ascii="Times New Roman" w:hAnsi="Times New Roman" w:cs="Times New Roman"/>
              </w:rPr>
              <w:t xml:space="preserve">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темп роста поступлений средств от приносящей доход деятельности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</w:t>
            </w:r>
            <w:r w:rsidRPr="00C311D2">
              <w:rPr>
                <w:rFonts w:ascii="Times New Roman" w:hAnsi="Times New Roman" w:cs="Times New Roman"/>
              </w:rPr>
              <w:t xml:space="preserve"> - объем поступлений средств от приносящей доход деятельности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 за отчетный финансовый год;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n-1</w:t>
            </w:r>
            <w:r w:rsidRPr="00C311D2">
              <w:rPr>
                <w:rFonts w:ascii="Times New Roman" w:hAnsi="Times New Roman" w:cs="Times New Roman"/>
              </w:rPr>
              <w:t xml:space="preserve"> - объем поступлений средств от приносящей доход деятельности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 за год, предшествующий отчетному финансовому году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позитивно расценивается увеличение поступлений средств от приносящей доход деятельности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учреждений.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более 100%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&gt;=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 100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Доля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бюджетных учреждений, </w:t>
            </w:r>
            <w:r w:rsidR="00E96587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 xml:space="preserve">задания которых утверждены не позднее 15 рабочих дней со дня утверждения главным распорядителям средств бюджета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лимитов бюджетных обязательств на предоставление субсидии на финансовое обеспечение выполнения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 / N x 100,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доля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бюджетных учреждений, </w:t>
            </w:r>
            <w:r w:rsidR="00E96587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 xml:space="preserve">задания которых утверждены не позднее 15 рабочих дней со дня утверждения главным распорядителям средств бюджета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лимитов бюджетных обязательств на предоставление субсидии на финансовое обеспечение выполнения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задания;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количество подведомственных главному распорядителю бюджетных средств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бюджетных учреждений, </w:t>
            </w:r>
            <w:r w:rsidR="00E96587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задания которых утверждены в установленные сроки;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количество подведомственных главному распорядителю бюджетных средств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бюджетных учреждений, являющихся получателем субсидии на финансовое обеспечение оказания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 (выполнение работ).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Для главных распорядителей бюджетных средств, подведомственные </w:t>
            </w:r>
            <w:r w:rsidR="00E96587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 xml:space="preserve">бюджетные учреждения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которых не являются получателями субсидии на финансовое обеспечение оказания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 (выполнение работ),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оценивается финансовая дисциплина главных распорядителей бюджетных средств по соблюдению требований порядка формирования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заданий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100%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&lt; 100%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Полнота размещения информации о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учреждениях на официальном сайте для размещения информации о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(муниципальных) учреждениях (bus.gov.ru) в соответствии с </w:t>
            </w:r>
            <w:hyperlink r:id="rId9" w:history="1">
              <w:r w:rsidRPr="00C311D2">
                <w:rPr>
                  <w:rFonts w:ascii="Times New Roman" w:hAnsi="Times New Roman" w:cs="Times New Roman"/>
                  <w:color w:val="0000FF"/>
                </w:rPr>
                <w:t>Приказом</w:t>
              </w:r>
            </w:hyperlink>
            <w:r w:rsidRPr="00C311D2">
              <w:rPr>
                <w:rFonts w:ascii="Times New Roman" w:hAnsi="Times New Roman" w:cs="Times New Roman"/>
              </w:rPr>
              <w:t xml:space="preserve"> Минфина России от 21.07.2011 N 86н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размещение информации о подведомственных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учреждениях на официальном сайте для размещения информации о муниципальных учреждениях (bus.gov.ru) в соответствии с Приказом Минфина России от 21.07.2011 N 86н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позитивно оценивается деятельность главных распорядителей бюджетных средств по контролю за размещением информации о подведомственных учреждениях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информация размещена в полном объеме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информация не размещена или размещена не в полном объеме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Осуществление независимой оценки качества оказания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осуществление в течение отчетного года главным распорядителем бюджетных средств независимой оценки качества оказания </w:t>
            </w:r>
            <w:r w:rsidR="00E96587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независимая оценка качества проводилась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независимая оценка качества не проводилась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75" w:type="dxa"/>
            <w:gridSpan w:val="5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Управление отдельными видами расходов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Обеспечение достижения целевых значений показателей результативности использования субсидий, предоставленных из </w:t>
            </w:r>
            <w:r w:rsidR="00E96587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 xml:space="preserve">бюджета бюджету </w:t>
            </w:r>
            <w:r w:rsidR="00E96587">
              <w:rPr>
                <w:rFonts w:ascii="Times New Roman" w:hAnsi="Times New Roman" w:cs="Times New Roman"/>
              </w:rPr>
              <w:t>С</w:t>
            </w:r>
            <w:r w:rsidR="00E226C1">
              <w:rPr>
                <w:rFonts w:ascii="Times New Roman" w:hAnsi="Times New Roman" w:cs="Times New Roman"/>
              </w:rPr>
              <w:t>е</w:t>
            </w:r>
            <w:r w:rsidR="00E96587">
              <w:rPr>
                <w:rFonts w:ascii="Times New Roman" w:hAnsi="Times New Roman" w:cs="Times New Roman"/>
              </w:rPr>
              <w:t>вского муниципального района</w:t>
            </w: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достижение целевых значений показателей результативности использования субсидий, предоставленных из </w:t>
            </w:r>
            <w:r w:rsidR="00E96587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>бюджета бюджету</w:t>
            </w:r>
            <w:r w:rsidR="00E96587">
              <w:rPr>
                <w:rFonts w:ascii="Times New Roman" w:hAnsi="Times New Roman" w:cs="Times New Roman"/>
              </w:rPr>
              <w:t xml:space="preserve"> Севского муниципального района </w:t>
            </w:r>
            <w:r w:rsidRPr="00C311D2">
              <w:rPr>
                <w:rFonts w:ascii="Times New Roman" w:hAnsi="Times New Roman" w:cs="Times New Roman"/>
              </w:rPr>
              <w:t>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Для органов </w:t>
            </w:r>
            <w:r w:rsidR="00E96587">
              <w:rPr>
                <w:rFonts w:ascii="Times New Roman" w:hAnsi="Times New Roman" w:cs="Times New Roman"/>
              </w:rPr>
              <w:t xml:space="preserve">муниципальной </w:t>
            </w:r>
            <w:r w:rsidRPr="00C311D2">
              <w:rPr>
                <w:rFonts w:ascii="Times New Roman" w:hAnsi="Times New Roman" w:cs="Times New Roman"/>
              </w:rPr>
              <w:t xml:space="preserve">власти, не являющихся главными распорядителями бюджетных средств по расходам, осуществляемым за счет субсидий из </w:t>
            </w:r>
            <w:r w:rsidR="00E96587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>бюджета,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целевым ориентиром является достижение целевых значений показателей результативности использования субсидий из </w:t>
            </w:r>
            <w:r w:rsidR="00E96587">
              <w:rPr>
                <w:rFonts w:ascii="Times New Roman" w:hAnsi="Times New Roman" w:cs="Times New Roman"/>
              </w:rPr>
              <w:t xml:space="preserve">областного </w:t>
            </w:r>
            <w:r w:rsidRPr="00C311D2">
              <w:rPr>
                <w:rFonts w:ascii="Times New Roman" w:hAnsi="Times New Roman" w:cs="Times New Roman"/>
              </w:rPr>
              <w:t xml:space="preserve">бюджета, предусмотренных соглашениями с </w:t>
            </w:r>
            <w:r w:rsidR="00E96587">
              <w:rPr>
                <w:rFonts w:ascii="Times New Roman" w:hAnsi="Times New Roman" w:cs="Times New Roman"/>
              </w:rPr>
              <w:t xml:space="preserve">государственными </w:t>
            </w:r>
            <w:r w:rsidRPr="00C311D2">
              <w:rPr>
                <w:rFonts w:ascii="Times New Roman" w:hAnsi="Times New Roman" w:cs="Times New Roman"/>
              </w:rPr>
              <w:t>органами власти о предоставлении межбюджетных субсидий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целевые значения показателей достигнуты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целевые значения показателей не достигнуты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 xml:space="preserve">Доля неиспользованных межбюджетных трансфертов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 в форме субсидий</w:t>
            </w:r>
          </w:p>
        </w:tc>
        <w:tc>
          <w:tcPr>
            <w:tcW w:w="4082" w:type="dxa"/>
          </w:tcPr>
          <w:p w:rsidR="00EB1F2E" w:rsidRPr="00E226C1" w:rsidRDefault="00966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6"/>
              </w:rPr>
              <w:pict>
                <v:shape id="_x0000_i1026" style="width:90pt;height:37.5pt" coordsize="" o:spt="100" adj="0,,0" path="" filled="f" stroked="f">
                  <v:stroke joinstyle="miter"/>
                  <v:imagedata r:id="rId10" o:title="base_23753_54608_32769"/>
                  <v:formulas/>
                  <v:path o:connecttype="segments"/>
                </v:shape>
              </w:pict>
            </w:r>
            <w:r w:rsidR="00EB1F2E" w:rsidRPr="00E226C1">
              <w:rPr>
                <w:rFonts w:ascii="Times New Roman" w:hAnsi="Times New Roman" w:cs="Times New Roman"/>
              </w:rPr>
              <w:t>, где:</w:t>
            </w:r>
          </w:p>
          <w:p w:rsidR="00EB1F2E" w:rsidRPr="00E226C1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 xml:space="preserve">P - доля неиспользованных межбюджетных трансфертов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 в форме субсидий;</w:t>
            </w:r>
          </w:p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Ф</w:t>
            </w:r>
            <w:r w:rsidRPr="00E226C1">
              <w:rPr>
                <w:rFonts w:ascii="Times New Roman" w:hAnsi="Times New Roman" w:cs="Times New Roman"/>
                <w:vertAlign w:val="subscript"/>
              </w:rPr>
              <w:t>с</w:t>
            </w:r>
            <w:r w:rsidRPr="00E226C1">
              <w:rPr>
                <w:rFonts w:ascii="Times New Roman" w:hAnsi="Times New Roman" w:cs="Times New Roman"/>
              </w:rPr>
              <w:t xml:space="preserve"> - кассовое исполнение расходов ГРБС, осуществляемых за счет межбюджетных трансфертов из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 в форме субсидий, за отчетный год;</w:t>
            </w:r>
          </w:p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lastRenderedPageBreak/>
              <w:t>P</w:t>
            </w:r>
            <w:r w:rsidRPr="00E226C1">
              <w:rPr>
                <w:rFonts w:ascii="Times New Roman" w:hAnsi="Times New Roman" w:cs="Times New Roman"/>
                <w:vertAlign w:val="subscript"/>
              </w:rPr>
              <w:t>МБТ</w:t>
            </w:r>
            <w:r w:rsidRPr="00E226C1">
              <w:rPr>
                <w:rFonts w:ascii="Times New Roman" w:hAnsi="Times New Roman" w:cs="Times New Roman"/>
              </w:rPr>
              <w:t xml:space="preserve"> - уточненная бюджетная роспись ГРБС по межбюджетным трансфертам из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 в форме субсидий.</w:t>
            </w:r>
          </w:p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 xml:space="preserve">Для органов </w:t>
            </w:r>
            <w:r w:rsidR="00E226C1" w:rsidRPr="00E226C1">
              <w:rPr>
                <w:rFonts w:ascii="Times New Roman" w:hAnsi="Times New Roman" w:cs="Times New Roman"/>
              </w:rPr>
              <w:t xml:space="preserve">муниципальной </w:t>
            </w:r>
            <w:r w:rsidRPr="00E226C1">
              <w:rPr>
                <w:rFonts w:ascii="Times New Roman" w:hAnsi="Times New Roman" w:cs="Times New Roman"/>
              </w:rPr>
              <w:t xml:space="preserve">власти, не являющихся главными распорядителями бюджетных средств по расходам, осуществляемым за счет субсидий из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бюджета, оценка принимается равной оценке главного распорядителя бюджетных средств, которому присвоена максимальная оценка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E96587" w:rsidRDefault="00EB1F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2" w:type="dxa"/>
          </w:tcPr>
          <w:p w:rsidR="00EB1F2E" w:rsidRPr="00E96587" w:rsidRDefault="00EB1F2E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226C1">
              <w:rPr>
                <w:rFonts w:ascii="Times New Roman" w:hAnsi="Times New Roman" w:cs="Times New Roman"/>
              </w:rPr>
              <w:t xml:space="preserve">оценивается точность планирования расходов ГРБС, осуществляемых за счет межбюджетных трансфертов из </w:t>
            </w:r>
            <w:r w:rsidR="00E226C1" w:rsidRPr="00E226C1">
              <w:rPr>
                <w:rFonts w:ascii="Times New Roman" w:hAnsi="Times New Roman" w:cs="Times New Roman"/>
              </w:rPr>
              <w:t xml:space="preserve">областного </w:t>
            </w:r>
            <w:r w:rsidRPr="00E226C1">
              <w:rPr>
                <w:rFonts w:ascii="Times New Roman" w:hAnsi="Times New Roman" w:cs="Times New Roman"/>
              </w:rPr>
              <w:t>бюджета и освоение ГРБС указанных расходов</w:t>
            </w: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100% &gt; Р &gt;= 99%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99% &gt; P &gt;= 95%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95% &gt; P &gt;= 90%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90% &gt; P &gt;= 80%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80% &gt; P &gt;= 70%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</w:rPr>
              <w:t>P &lt; 70%</w:t>
            </w:r>
          </w:p>
        </w:tc>
        <w:tc>
          <w:tcPr>
            <w:tcW w:w="1471" w:type="dxa"/>
          </w:tcPr>
          <w:p w:rsidR="00EB1F2E" w:rsidRPr="00E226C1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Доля целевых межбюджетных трансфертов в форме субсидий и иных межбюджетных трансфертов, планируемых к предоставлению местным бюджетам из бюджета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в текущем финансовом году, распределяемых </w:t>
            </w:r>
            <w:r w:rsidR="00E96587">
              <w:rPr>
                <w:rFonts w:ascii="Times New Roman" w:hAnsi="Times New Roman" w:cs="Times New Roman"/>
              </w:rPr>
              <w:t xml:space="preserve">решением </w:t>
            </w:r>
            <w:r w:rsidRPr="00C311D2">
              <w:rPr>
                <w:rFonts w:ascii="Times New Roman" w:hAnsi="Times New Roman" w:cs="Times New Roman"/>
              </w:rPr>
              <w:t xml:space="preserve">о бюджете, в общем объеме целевых межбюджетных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трансфертов в форме субсидий и иных межбюджетных трансфертов, планируемых к предоставлению местным бюджетам из  бюджета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>в текущем финансовом году</w:t>
            </w:r>
          </w:p>
        </w:tc>
        <w:tc>
          <w:tcPr>
            <w:tcW w:w="4082" w:type="dxa"/>
          </w:tcPr>
          <w:p w:rsidR="00EB1F2E" w:rsidRPr="00C311D2" w:rsidRDefault="00966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position w:val="-26"/>
              </w:rPr>
              <w:lastRenderedPageBreak/>
              <w:pict>
                <v:shape id="_x0000_i1027" style="width:91.5pt;height:37.5pt" coordsize="" o:spt="100" adj="0,,0" path="" filled="f" stroked="f">
                  <v:stroke joinstyle="miter"/>
                  <v:imagedata r:id="rId11" o:title="base_23753_54608_32770"/>
                  <v:formulas/>
                  <v:path o:connecttype="segments"/>
                </v:shape>
              </w:pict>
            </w:r>
            <w:r w:rsidR="00EB1F2E" w:rsidRPr="00C311D2">
              <w:rPr>
                <w:rFonts w:ascii="Times New Roman" w:hAnsi="Times New Roman" w:cs="Times New Roman"/>
              </w:rPr>
              <w:t>, где:</w:t>
            </w:r>
          </w:p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доля целевых межбюджетных трансфертов в форме субсидий и иных межбюджетных трансфертов, планируемых к предоставлению муниципальным образованиям из бюджета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в текущем финансовом году, распределяемых </w:t>
            </w:r>
            <w:r w:rsidR="00E96587">
              <w:rPr>
                <w:rFonts w:ascii="Times New Roman" w:hAnsi="Times New Roman" w:cs="Times New Roman"/>
              </w:rPr>
              <w:t xml:space="preserve">решением </w:t>
            </w:r>
            <w:r w:rsidRPr="00C311D2">
              <w:rPr>
                <w:rFonts w:ascii="Times New Roman" w:hAnsi="Times New Roman" w:cs="Times New Roman"/>
              </w:rPr>
              <w:t xml:space="preserve">о бюджете, в общем объеме целевых межбюджетных </w:t>
            </w:r>
            <w:r w:rsidRPr="00C311D2">
              <w:rPr>
                <w:rFonts w:ascii="Times New Roman" w:hAnsi="Times New Roman" w:cs="Times New Roman"/>
              </w:rPr>
              <w:lastRenderedPageBreak/>
              <w:t>трансфертов в форме субсидий и иных межбюджетных трансфертов, планируемых к предоставлению местным бюджетам из бюджета</w:t>
            </w:r>
            <w:r w:rsidR="0019479A">
              <w:rPr>
                <w:rFonts w:ascii="Times New Roman" w:hAnsi="Times New Roman" w:cs="Times New Roman"/>
              </w:rPr>
              <w:t xml:space="preserve"> </w:t>
            </w:r>
            <w:r w:rsidR="00E96587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 в текущем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T</w:t>
            </w:r>
            <w:r w:rsidRPr="00C311D2">
              <w:rPr>
                <w:rFonts w:ascii="Times New Roman" w:hAnsi="Times New Roman" w:cs="Times New Roman"/>
                <w:vertAlign w:val="subscript"/>
              </w:rPr>
              <w:t>з</w:t>
            </w:r>
            <w:r w:rsidRPr="00C311D2">
              <w:rPr>
                <w:rFonts w:ascii="Times New Roman" w:hAnsi="Times New Roman" w:cs="Times New Roman"/>
              </w:rPr>
              <w:t xml:space="preserve"> - объем целевых межбюджетных трансфертов в форме субсидий и иных межбюджетных трансфертов, планируемых к предоставлению местным бюджетам из бюджета</w:t>
            </w:r>
            <w:r w:rsidR="0019479A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Pr="00C311D2">
              <w:rPr>
                <w:rFonts w:ascii="Times New Roman" w:hAnsi="Times New Roman" w:cs="Times New Roman"/>
              </w:rPr>
              <w:t xml:space="preserve">, распределение которых на текущий финансовый год утверждено </w:t>
            </w:r>
            <w:r w:rsidR="0019479A">
              <w:rPr>
                <w:rFonts w:ascii="Times New Roman" w:hAnsi="Times New Roman" w:cs="Times New Roman"/>
              </w:rPr>
              <w:t xml:space="preserve">решением </w:t>
            </w:r>
            <w:r w:rsidRPr="00C311D2">
              <w:rPr>
                <w:rFonts w:ascii="Times New Roman" w:hAnsi="Times New Roman" w:cs="Times New Roman"/>
              </w:rPr>
              <w:t>о бюджете;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T - общий объем целевых межбюджетных трансфертов в форме субсидий и иных межбюджетных трансфертов, планируемых к предоставлению местным бюджетам, предусмотренных </w:t>
            </w:r>
            <w:r w:rsidR="0019479A">
              <w:rPr>
                <w:rFonts w:ascii="Times New Roman" w:hAnsi="Times New Roman" w:cs="Times New Roman"/>
              </w:rPr>
              <w:t xml:space="preserve">решением </w:t>
            </w:r>
            <w:r w:rsidRPr="00C311D2">
              <w:rPr>
                <w:rFonts w:ascii="Times New Roman" w:hAnsi="Times New Roman" w:cs="Times New Roman"/>
              </w:rPr>
              <w:t>о бюджете в текущем финансовом году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= 100%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&gt;= 80%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&gt;= 60%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&gt;= 40%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&gt;= 20%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80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 &lt; 20%</w:t>
            </w:r>
          </w:p>
        </w:tc>
        <w:tc>
          <w:tcPr>
            <w:tcW w:w="1471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2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11D2">
        <w:rPr>
          <w:rFonts w:ascii="Times New Roman" w:hAnsi="Times New Roman" w:cs="Times New Roman"/>
        </w:rPr>
        <w:t>--------------------------------</w:t>
      </w:r>
    </w:p>
    <w:p w:rsidR="00EB1F2E" w:rsidRPr="00C311D2" w:rsidRDefault="00EB1F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959"/>
      <w:bookmarkEnd w:id="3"/>
      <w:r w:rsidRPr="00C311D2">
        <w:rPr>
          <w:rFonts w:ascii="Times New Roman" w:hAnsi="Times New Roman" w:cs="Times New Roman"/>
        </w:rPr>
        <w:t xml:space="preserve">&lt;1&gt; Значение индикатора принимает положительное значение при размещении на официальном сайте главного распорядителя бюджетных средств, в том числе </w:t>
      </w:r>
      <w:r w:rsidR="0019479A">
        <w:rPr>
          <w:rFonts w:ascii="Times New Roman" w:hAnsi="Times New Roman" w:cs="Times New Roman"/>
        </w:rPr>
        <w:t xml:space="preserve">муниципальных </w:t>
      </w:r>
      <w:r w:rsidRPr="00C311D2">
        <w:rPr>
          <w:rFonts w:ascii="Times New Roman" w:hAnsi="Times New Roman" w:cs="Times New Roman"/>
        </w:rPr>
        <w:t>программ, в отношении которых главный распорядитель бюджетных средств является соисполнителем.</w:t>
      </w: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6"/>
        <w:gridCol w:w="7036"/>
      </w:tblGrid>
      <w:tr w:rsidR="0019479A" w:rsidTr="000F5F82">
        <w:tc>
          <w:tcPr>
            <w:tcW w:w="6966" w:type="dxa"/>
          </w:tcPr>
          <w:p w:rsidR="0019479A" w:rsidRDefault="0019479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36" w:type="dxa"/>
          </w:tcPr>
          <w:p w:rsidR="0019479A" w:rsidRPr="00C311D2" w:rsidRDefault="0019479A" w:rsidP="001947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Приложение 2</w:t>
            </w:r>
          </w:p>
          <w:p w:rsidR="0019479A" w:rsidRDefault="0019479A" w:rsidP="001947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19479A" w:rsidTr="000F5F82">
        <w:tc>
          <w:tcPr>
            <w:tcW w:w="6966" w:type="dxa"/>
          </w:tcPr>
          <w:p w:rsidR="0019479A" w:rsidRDefault="0019479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36" w:type="dxa"/>
          </w:tcPr>
          <w:p w:rsidR="0019479A" w:rsidRPr="00C311D2" w:rsidRDefault="0019479A" w:rsidP="0019479A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к Порядку оценки качества финансового</w:t>
            </w:r>
          </w:p>
          <w:p w:rsidR="0019479A" w:rsidRPr="00C311D2" w:rsidRDefault="0019479A" w:rsidP="0019479A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менеджмента главных распорядителей</w:t>
            </w:r>
          </w:p>
          <w:p w:rsidR="0019479A" w:rsidRPr="00C311D2" w:rsidRDefault="0019479A" w:rsidP="0019479A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бюджетных средств и </w:t>
            </w:r>
            <w:r>
              <w:rPr>
                <w:rFonts w:ascii="Times New Roman" w:hAnsi="Times New Roman" w:cs="Times New Roman"/>
              </w:rPr>
              <w:t xml:space="preserve">муниципальных </w:t>
            </w:r>
          </w:p>
          <w:p w:rsidR="0019479A" w:rsidRPr="00C311D2" w:rsidRDefault="0019479A" w:rsidP="0019479A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учреждений </w:t>
            </w:r>
            <w:r>
              <w:rPr>
                <w:rFonts w:ascii="Times New Roman" w:hAnsi="Times New Roman" w:cs="Times New Roman"/>
              </w:rPr>
              <w:t xml:space="preserve">Севского муниципального района </w:t>
            </w:r>
          </w:p>
          <w:p w:rsidR="0019479A" w:rsidRPr="00C311D2" w:rsidRDefault="0019479A" w:rsidP="0019479A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  <w:p w:rsidR="0019479A" w:rsidRDefault="0019479A" w:rsidP="001947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EB1F2E" w:rsidRPr="00C311D2" w:rsidRDefault="00EB1F2E">
      <w:pPr>
        <w:pStyle w:val="ConsPlusTitle"/>
        <w:jc w:val="center"/>
        <w:rPr>
          <w:rFonts w:ascii="Times New Roman" w:hAnsi="Times New Roman" w:cs="Times New Roman"/>
        </w:rPr>
      </w:pPr>
      <w:bookmarkStart w:id="4" w:name="P971"/>
      <w:bookmarkEnd w:id="4"/>
      <w:r w:rsidRPr="00C311D2">
        <w:rPr>
          <w:rFonts w:ascii="Times New Roman" w:hAnsi="Times New Roman" w:cs="Times New Roman"/>
        </w:rPr>
        <w:t>ПОКАЗАТЕЛИ</w:t>
      </w:r>
    </w:p>
    <w:p w:rsidR="00EB1F2E" w:rsidRPr="00C311D2" w:rsidRDefault="00EB1F2E">
      <w:pPr>
        <w:pStyle w:val="ConsPlusTitle"/>
        <w:jc w:val="center"/>
        <w:rPr>
          <w:rFonts w:ascii="Times New Roman" w:hAnsi="Times New Roman" w:cs="Times New Roman"/>
        </w:rPr>
      </w:pPr>
      <w:r w:rsidRPr="00C311D2">
        <w:rPr>
          <w:rFonts w:ascii="Times New Roman" w:hAnsi="Times New Roman" w:cs="Times New Roman"/>
        </w:rPr>
        <w:t>оценки качества финансового менеджмента</w:t>
      </w:r>
    </w:p>
    <w:p w:rsidR="00EB1F2E" w:rsidRPr="00C311D2" w:rsidRDefault="00C52FA6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="00EB1F2E" w:rsidRPr="00C311D2">
        <w:rPr>
          <w:rFonts w:ascii="Times New Roman" w:hAnsi="Times New Roman" w:cs="Times New Roman"/>
        </w:rPr>
        <w:t>учреждений</w:t>
      </w: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818"/>
        <w:gridCol w:w="3840"/>
        <w:gridCol w:w="1320"/>
        <w:gridCol w:w="2780"/>
      </w:tblGrid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Полнота выполнения показателей объема </w:t>
            </w:r>
            <w:r w:rsidR="00C52FA6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задания на оказание услуг (выполнение работ)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Nd / N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полнота выполнения показателей объема </w:t>
            </w:r>
            <w:r w:rsidR="00C52FA6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задания на оказание услуг (выполнение работ);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Nd - количество </w:t>
            </w:r>
            <w:r w:rsidR="00C52FA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(работ), </w:t>
            </w:r>
            <w:r w:rsidR="00C52FA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задания на оказание (выполнение) которых выполнены в отчетном финансовому году в полном объеме;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количество </w:t>
            </w:r>
            <w:r w:rsidR="00C52FA6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(работ), </w:t>
            </w:r>
            <w:r w:rsidR="00C52FA6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Позитивно расценивается достижение в отчетном финансовом году показателей объема, установленных в </w:t>
            </w:r>
            <w:r w:rsidR="00C52FA6">
              <w:rPr>
                <w:rFonts w:ascii="Times New Roman" w:hAnsi="Times New Roman" w:cs="Times New Roman"/>
              </w:rPr>
              <w:t xml:space="preserve">муниципальном </w:t>
            </w:r>
            <w:r w:rsidRPr="00C311D2">
              <w:rPr>
                <w:rFonts w:ascii="Times New Roman" w:hAnsi="Times New Roman" w:cs="Times New Roman"/>
              </w:rPr>
              <w:t>задании на оказание услуг (выполнение работ).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100%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Полнота выполнения показателей качества, установленных в </w:t>
            </w:r>
            <w:r w:rsidR="0097073A">
              <w:rPr>
                <w:rFonts w:ascii="Times New Roman" w:hAnsi="Times New Roman" w:cs="Times New Roman"/>
              </w:rPr>
              <w:t xml:space="preserve">муниципальном </w:t>
            </w:r>
            <w:r w:rsidRPr="00C311D2">
              <w:rPr>
                <w:rFonts w:ascii="Times New Roman" w:hAnsi="Times New Roman" w:cs="Times New Roman"/>
              </w:rPr>
              <w:t>задании на оказание услуг (выполнение работ)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Nd / N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P - полнота выполнения показателей качества, установленных в </w:t>
            </w:r>
            <w:r w:rsidR="0097073A">
              <w:rPr>
                <w:rFonts w:ascii="Times New Roman" w:hAnsi="Times New Roman" w:cs="Times New Roman"/>
              </w:rPr>
              <w:t xml:space="preserve">муниципальном </w:t>
            </w:r>
            <w:r w:rsidRPr="00C311D2">
              <w:rPr>
                <w:rFonts w:ascii="Times New Roman" w:hAnsi="Times New Roman" w:cs="Times New Roman"/>
              </w:rPr>
              <w:t>задании на оказание услуг (выполнение работ);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 xml:space="preserve">Nd - количество </w:t>
            </w:r>
            <w:r w:rsidR="0097073A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(работ), </w:t>
            </w:r>
            <w:r w:rsidR="0097073A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задания на оказание (выполнение) которых выполнены в отчетном финансовому году в полном соответствии с установленными показателями качества (требованиями к качеству);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количество </w:t>
            </w:r>
            <w:r w:rsidR="0097073A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услуг (работ), </w:t>
            </w:r>
            <w:r w:rsidR="000F3D7E">
              <w:rPr>
                <w:rFonts w:ascii="Times New Roman" w:hAnsi="Times New Roman" w:cs="Times New Roman"/>
              </w:rPr>
              <w:t xml:space="preserve">муниципальные </w:t>
            </w:r>
            <w:r w:rsidRPr="00C311D2">
              <w:rPr>
                <w:rFonts w:ascii="Times New Roman" w:hAnsi="Times New Roman" w:cs="Times New Roman"/>
              </w:rPr>
              <w:t>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Позитивно расценивается достижение в отчетном финансовом году показателей качества, установленных в </w:t>
            </w:r>
            <w:r w:rsidR="0097073A">
              <w:rPr>
                <w:rFonts w:ascii="Times New Roman" w:hAnsi="Times New Roman" w:cs="Times New Roman"/>
              </w:rPr>
              <w:t xml:space="preserve">муниципальном </w:t>
            </w:r>
            <w:r w:rsidRPr="00C311D2">
              <w:rPr>
                <w:rFonts w:ascii="Times New Roman" w:hAnsi="Times New Roman" w:cs="Times New Roman"/>
              </w:rPr>
              <w:t xml:space="preserve">задании на </w:t>
            </w:r>
            <w:r w:rsidRPr="00C311D2">
              <w:rPr>
                <w:rFonts w:ascii="Times New Roman" w:hAnsi="Times New Roman" w:cs="Times New Roman"/>
              </w:rPr>
              <w:lastRenderedPageBreak/>
              <w:t>оказание услуг (выполнение работ).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100%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Vп / Vо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Vо - объем средств от приносящей доход деятельности, полученный </w:t>
            </w:r>
            <w:r w:rsidR="000F3D7E">
              <w:rPr>
                <w:rFonts w:ascii="Times New Roman" w:hAnsi="Times New Roman" w:cs="Times New Roman"/>
              </w:rPr>
              <w:t xml:space="preserve">муниципальным </w:t>
            </w:r>
            <w:r w:rsidRPr="00C311D2">
              <w:rPr>
                <w:rFonts w:ascii="Times New Roman" w:hAnsi="Times New Roman" w:cs="Times New Roman"/>
              </w:rPr>
              <w:t>учреждением в отчетном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Vп - объем средств от приносящей доход деятельности, установленный в плане финансово-хозяйственной деятельности учреждения на отчетный финансовый год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Позитивно расценивается исполнение учреждением плана привлечения средств от приносящей доход деятельности.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более 100%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Темп роста поступлений средств от приносящей доход деятельности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(C1 - C0) / C0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темп роста объема поступлений средств от приносящей доход деятельности в отчетном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C0 - объем поступлений средств от </w:t>
            </w:r>
            <w:r w:rsidRPr="00C311D2">
              <w:rPr>
                <w:rFonts w:ascii="Times New Roman" w:hAnsi="Times New Roman" w:cs="Times New Roman"/>
              </w:rPr>
              <w:lastRenderedPageBreak/>
              <w:t>приносящей доход деятельности в предшествующем отчетному финансовом году;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C1 - объем поступлений средств от приносящей доход деятельности в отчетном финансовом году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Позитивно расценивается увеличение поступлений средств от приносящей доход деятельности.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Целевым значением является значение индикатора, равное более </w:t>
            </w:r>
            <w:r w:rsidRPr="00C311D2">
              <w:rPr>
                <w:rFonts w:ascii="Times New Roman" w:hAnsi="Times New Roman" w:cs="Times New Roman"/>
              </w:rPr>
              <w:lastRenderedPageBreak/>
              <w:t>110%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Доля расходов учреждения, финансовое обеспечение которых осуществляется за счет средств от приносящей доход деятельности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K / V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расходов учреждения, финансовое обеспечение которых осуществляется за счет средств от приносящей доход деятельности;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K - объем расходов учреждения, финансовое обеспечение которых в отчетном финансовом году осуществлялось за счет средств от приносящей доход деятельности;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V - общий объем расходов учреждения в отчетном финансовом году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Позитивно расценивается увеличение доли расходов учреждения, финансовое обеспечение которых осуществляется за счет средств от приносящей доход деятельности.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более 50%</w:t>
            </w:r>
          </w:p>
        </w:tc>
      </w:tr>
      <w:tr w:rsidR="00EB1F2E" w:rsidRPr="00C311D2">
        <w:tblPrEx>
          <w:tblBorders>
            <w:insideH w:val="nil"/>
          </w:tblBorders>
        </w:tblPrEx>
        <w:tc>
          <w:tcPr>
            <w:tcW w:w="602" w:type="dxa"/>
            <w:tcBorders>
              <w:bottom w:val="nil"/>
            </w:tcBorders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8" w:type="dxa"/>
            <w:tcBorders>
              <w:bottom w:val="nil"/>
            </w:tcBorders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Соблюдение установленного соотношения средней заработной платы руководителя и основного персонала учреждения за отчетный финансовый год</w:t>
            </w:r>
          </w:p>
        </w:tc>
        <w:tc>
          <w:tcPr>
            <w:tcW w:w="3840" w:type="dxa"/>
            <w:tcBorders>
              <w:bottom w:val="nil"/>
            </w:tcBorders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{Y, N},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26C1" w:rsidRPr="00E226C1" w:rsidRDefault="00EB1F2E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C311D2">
              <w:rPr>
                <w:rFonts w:ascii="Times New Roman" w:hAnsi="Times New Roman" w:cs="Times New Roman"/>
              </w:rPr>
              <w:t xml:space="preserve">Y - 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 xml:space="preserve">соблюдение </w:t>
            </w:r>
            <w:r w:rsidR="000F3D7E" w:rsidRPr="00E226C1">
              <w:rPr>
                <w:rFonts w:ascii="Times New Roman" w:hAnsi="Times New Roman" w:cs="Times New Roman"/>
                <w:b w:val="0"/>
                <w:bCs/>
              </w:rPr>
              <w:t xml:space="preserve">муниципальным 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>учреждением соотношения средней заработной платы руководителя и основного персонала, установленного</w:t>
            </w:r>
            <w:r w:rsidR="00E226C1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hyperlink r:id="rId12" w:history="1">
              <w:r w:rsidR="00E226C1" w:rsidRPr="00E226C1">
                <w:rPr>
                  <w:rFonts w:ascii="Times New Roman" w:hAnsi="Times New Roman" w:cs="Times New Roman"/>
                  <w:b w:val="0"/>
                  <w:bCs/>
                  <w:color w:val="0000FF"/>
                </w:rPr>
                <w:t>Постановлением</w:t>
              </w:r>
            </w:hyperlink>
            <w:r w:rsidR="00E226C1" w:rsidRPr="00E226C1">
              <w:rPr>
                <w:rFonts w:ascii="Times New Roman" w:hAnsi="Times New Roman" w:cs="Times New Roman"/>
                <w:b w:val="0"/>
                <w:bCs/>
              </w:rPr>
              <w:t xml:space="preserve"> администрации Севского муниципального района от 01января 2017 года N 43"</w:t>
            </w:r>
            <w:r w:rsidR="00E226C1" w:rsidRPr="001E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6C1" w:rsidRPr="00E226C1">
              <w:rPr>
                <w:rFonts w:ascii="Times New Roman" w:hAnsi="Times New Roman" w:cs="Times New Roman"/>
                <w:b w:val="0"/>
                <w:szCs w:val="22"/>
              </w:rPr>
              <w:t>Об  установлении предельного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>уровня соотношения средней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>заработной платы руководителей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и средней заработной платы 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работников муниципальных 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учреждений Севского </w:t>
            </w:r>
          </w:p>
          <w:p w:rsidR="00EB1F2E" w:rsidRPr="00C311D2" w:rsidRDefault="00E226C1" w:rsidP="00E226C1">
            <w:pPr>
              <w:pStyle w:val="ConsPlusNormal"/>
              <w:rPr>
                <w:rFonts w:ascii="Times New Roman" w:hAnsi="Times New Roman" w:cs="Times New Roman"/>
              </w:rPr>
            </w:pPr>
            <w:r w:rsidRPr="00E226C1">
              <w:rPr>
                <w:rFonts w:ascii="Times New Roman" w:hAnsi="Times New Roman" w:cs="Times New Roman"/>
                <w:szCs w:val="22"/>
              </w:rPr>
              <w:t>муниципального района "</w:t>
            </w:r>
            <w:r w:rsidR="00EB1F2E" w:rsidRPr="00E226C1">
              <w:rPr>
                <w:rFonts w:ascii="Times New Roman" w:hAnsi="Times New Roman" w:cs="Times New Roman"/>
              </w:rPr>
              <w:t>;</w:t>
            </w:r>
          </w:p>
          <w:p w:rsidR="00E226C1" w:rsidRPr="00E226C1" w:rsidRDefault="00EB1F2E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N - несоблюдение </w:t>
            </w:r>
            <w:r w:rsidR="000F3D7E" w:rsidRPr="00E226C1">
              <w:rPr>
                <w:rFonts w:ascii="Times New Roman" w:hAnsi="Times New Roman" w:cs="Times New Roman"/>
                <w:b w:val="0"/>
                <w:bCs/>
              </w:rPr>
              <w:t xml:space="preserve">муниципальным 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 xml:space="preserve">учреждением соотношения средней заработной платы руководителя и основного персонала, установленного </w:t>
            </w:r>
            <w:hyperlink r:id="rId13" w:history="1">
              <w:r w:rsidRPr="00E226C1">
                <w:rPr>
                  <w:rFonts w:ascii="Times New Roman" w:hAnsi="Times New Roman" w:cs="Times New Roman"/>
                  <w:b w:val="0"/>
                  <w:bCs/>
                  <w:color w:val="0000FF"/>
                </w:rPr>
                <w:t>Постановлением</w:t>
              </w:r>
            </w:hyperlink>
            <w:r w:rsidRPr="00E226C1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0C0119" w:rsidRPr="00E226C1">
              <w:rPr>
                <w:rFonts w:ascii="Times New Roman" w:hAnsi="Times New Roman" w:cs="Times New Roman"/>
                <w:b w:val="0"/>
                <w:bCs/>
              </w:rPr>
              <w:t xml:space="preserve">администрации Севского муниципального района 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 xml:space="preserve">от </w:t>
            </w:r>
            <w:r w:rsidR="00E226C1" w:rsidRPr="00E226C1">
              <w:rPr>
                <w:rFonts w:ascii="Times New Roman" w:hAnsi="Times New Roman" w:cs="Times New Roman"/>
                <w:b w:val="0"/>
                <w:bCs/>
              </w:rPr>
              <w:t>01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 xml:space="preserve">января 2017 года N </w:t>
            </w:r>
            <w:r w:rsidR="00E226C1" w:rsidRPr="00E226C1">
              <w:rPr>
                <w:rFonts w:ascii="Times New Roman" w:hAnsi="Times New Roman" w:cs="Times New Roman"/>
                <w:b w:val="0"/>
                <w:bCs/>
              </w:rPr>
              <w:t>43</w:t>
            </w:r>
            <w:r w:rsidRPr="00E226C1">
              <w:rPr>
                <w:rFonts w:ascii="Times New Roman" w:hAnsi="Times New Roman" w:cs="Times New Roman"/>
                <w:b w:val="0"/>
                <w:bCs/>
              </w:rPr>
              <w:t>"</w:t>
            </w:r>
            <w:r w:rsidR="00E226C1" w:rsidRPr="001E1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6C1" w:rsidRPr="00E226C1">
              <w:rPr>
                <w:rFonts w:ascii="Times New Roman" w:hAnsi="Times New Roman" w:cs="Times New Roman"/>
                <w:b w:val="0"/>
                <w:szCs w:val="22"/>
              </w:rPr>
              <w:t>Об  установлении предельного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>уровня соотношения средней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>заработной платы руководителей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и средней заработной платы 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работников муниципальных </w:t>
            </w:r>
          </w:p>
          <w:p w:rsidR="00E226C1" w:rsidRPr="00E226C1" w:rsidRDefault="00E226C1" w:rsidP="00E226C1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226C1">
              <w:rPr>
                <w:rFonts w:ascii="Times New Roman" w:hAnsi="Times New Roman" w:cs="Times New Roman"/>
                <w:b w:val="0"/>
                <w:szCs w:val="22"/>
              </w:rPr>
              <w:t xml:space="preserve">учреждений Севского </w:t>
            </w:r>
          </w:p>
          <w:p w:rsidR="00EB1F2E" w:rsidRPr="00E226C1" w:rsidRDefault="00E226C1" w:rsidP="00E226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226C1">
              <w:rPr>
                <w:rFonts w:ascii="Times New Roman" w:hAnsi="Times New Roman" w:cs="Times New Roman"/>
                <w:szCs w:val="22"/>
              </w:rPr>
              <w:t xml:space="preserve">муниципального района </w:t>
            </w:r>
            <w:r w:rsidR="00EB1F2E" w:rsidRPr="00E226C1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320" w:type="dxa"/>
            <w:tcBorders>
              <w:bottom w:val="nil"/>
            </w:tcBorders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2780" w:type="dxa"/>
            <w:tcBorders>
              <w:bottom w:val="nil"/>
            </w:tcBorders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blPrEx>
          <w:tblBorders>
            <w:insideH w:val="nil"/>
          </w:tblBorders>
        </w:tblPrEx>
        <w:tc>
          <w:tcPr>
            <w:tcW w:w="11360" w:type="dxa"/>
            <w:gridSpan w:val="5"/>
            <w:tcBorders>
              <w:top w:val="nil"/>
            </w:tcBorders>
          </w:tcPr>
          <w:p w:rsidR="00EB1F2E" w:rsidRPr="00C311D2" w:rsidRDefault="00EB1F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просроченной кредиторской задолженности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объем просроченной кредиторской задолженности по состоянию на 1 января года, следующего за отчетным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Негативным считается факт наличия просроченной кредиторской задолженности по расчетам с поставщиками и подрядчиками на конец отчетного финансового года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просроченной дебиторской задолженности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объем просроченной дебиторской задолженности по состоянию на 1 января года, следующего за отчетным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Негативным считается факт наличия просроченной дебиторской задолженности на конец отчетного финансового года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18" w:type="dxa"/>
          </w:tcPr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 xml:space="preserve">Заключение с работниками </w:t>
            </w:r>
            <w:r w:rsidR="000F3D7E" w:rsidRPr="007027F2">
              <w:rPr>
                <w:rFonts w:ascii="Times New Roman" w:hAnsi="Times New Roman" w:cs="Times New Roman"/>
              </w:rPr>
              <w:t xml:space="preserve">муниципального </w:t>
            </w:r>
            <w:r w:rsidRPr="007027F2">
              <w:rPr>
                <w:rFonts w:ascii="Times New Roman" w:hAnsi="Times New Roman" w:cs="Times New Roman"/>
              </w:rPr>
              <w:t>учреждения "эффективного контракта"</w:t>
            </w:r>
          </w:p>
        </w:tc>
        <w:tc>
          <w:tcPr>
            <w:tcW w:w="3840" w:type="dxa"/>
          </w:tcPr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>P = n / N x 100, где:</w:t>
            </w:r>
          </w:p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 xml:space="preserve">P - доля работников </w:t>
            </w:r>
            <w:r w:rsidR="000F3D7E" w:rsidRPr="007027F2">
              <w:rPr>
                <w:rFonts w:ascii="Times New Roman" w:hAnsi="Times New Roman" w:cs="Times New Roman"/>
              </w:rPr>
              <w:t xml:space="preserve">муниципального </w:t>
            </w:r>
            <w:r w:rsidRPr="007027F2">
              <w:rPr>
                <w:rFonts w:ascii="Times New Roman" w:hAnsi="Times New Roman" w:cs="Times New Roman"/>
              </w:rPr>
              <w:t xml:space="preserve">учреждения, с которыми по состоянию </w:t>
            </w:r>
            <w:r w:rsidRPr="007027F2">
              <w:rPr>
                <w:rFonts w:ascii="Times New Roman" w:hAnsi="Times New Roman" w:cs="Times New Roman"/>
              </w:rPr>
              <w:lastRenderedPageBreak/>
              <w:t>на дату проведения оценки заключен "эффективный контракт";</w:t>
            </w:r>
          </w:p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 xml:space="preserve">n - количество работников </w:t>
            </w:r>
            <w:r w:rsidR="000F3D7E" w:rsidRPr="007027F2">
              <w:rPr>
                <w:rFonts w:ascii="Times New Roman" w:hAnsi="Times New Roman" w:cs="Times New Roman"/>
              </w:rPr>
              <w:t xml:space="preserve">муниципального </w:t>
            </w:r>
            <w:r w:rsidRPr="007027F2">
              <w:rPr>
                <w:rFonts w:ascii="Times New Roman" w:hAnsi="Times New Roman" w:cs="Times New Roman"/>
              </w:rPr>
              <w:t>учреждения, с которыми по состоянию на дату проведения оценки заключен "эффективный контракт";</w:t>
            </w:r>
          </w:p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 xml:space="preserve">N - общее количество работников </w:t>
            </w:r>
            <w:r w:rsidR="000F3D7E" w:rsidRPr="007027F2">
              <w:rPr>
                <w:rFonts w:ascii="Times New Roman" w:hAnsi="Times New Roman" w:cs="Times New Roman"/>
              </w:rPr>
              <w:t xml:space="preserve">муниципального </w:t>
            </w:r>
            <w:r w:rsidRPr="007027F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320" w:type="dxa"/>
          </w:tcPr>
          <w:p w:rsidR="00EB1F2E" w:rsidRPr="007027F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2780" w:type="dxa"/>
          </w:tcPr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 xml:space="preserve">Позитивно расценивается заключение с работниками </w:t>
            </w:r>
            <w:r w:rsidR="000F3D7E" w:rsidRPr="007027F2">
              <w:rPr>
                <w:rFonts w:ascii="Times New Roman" w:hAnsi="Times New Roman" w:cs="Times New Roman"/>
              </w:rPr>
              <w:t xml:space="preserve">муниципального </w:t>
            </w:r>
            <w:r w:rsidRPr="007027F2">
              <w:rPr>
                <w:rFonts w:ascii="Times New Roman" w:hAnsi="Times New Roman" w:cs="Times New Roman"/>
              </w:rPr>
              <w:t xml:space="preserve">учреждения "эффективного </w:t>
            </w:r>
            <w:r w:rsidRPr="007027F2">
              <w:rPr>
                <w:rFonts w:ascii="Times New Roman" w:hAnsi="Times New Roman" w:cs="Times New Roman"/>
              </w:rPr>
              <w:lastRenderedPageBreak/>
              <w:t>контракта".</w:t>
            </w:r>
          </w:p>
          <w:p w:rsidR="00EB1F2E" w:rsidRPr="007027F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7027F2">
              <w:rPr>
                <w:rFonts w:ascii="Times New Roman" w:hAnsi="Times New Roman" w:cs="Times New Roman"/>
              </w:rPr>
              <w:t>Целевым значением является значение индикатора, равное 100%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Наличие официального сайта </w:t>
            </w:r>
            <w:r w:rsidR="000F3D7E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{Y, N},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Y - наличие официального сайта </w:t>
            </w:r>
            <w:r w:rsidR="000F3D7E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учреждения;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отсутствие официального сайта </w:t>
            </w:r>
            <w:r w:rsidR="000F3D7E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Наличие актуальной информации о деятельности </w:t>
            </w:r>
            <w:r w:rsidR="000F3D7E">
              <w:rPr>
                <w:rFonts w:ascii="Times New Roman" w:hAnsi="Times New Roman" w:cs="Times New Roman"/>
              </w:rPr>
              <w:t xml:space="preserve">муниципального </w:t>
            </w:r>
            <w:r w:rsidRPr="00C311D2">
              <w:rPr>
                <w:rFonts w:ascii="Times New Roman" w:hAnsi="Times New Roman" w:cs="Times New Roman"/>
              </w:rPr>
              <w:t>учреждения на официальном сайте для размещения информации о деятельности муниципальных учреждений (www.bus.gov.ru)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{Y, N},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Y - наличие на официальном сайте для размещения информации о деятельности муниципальных учреждений (www.bus.gov.ru) информации на текущий финансовый год: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- о </w:t>
            </w:r>
            <w:r w:rsidR="000F3D7E">
              <w:rPr>
                <w:rFonts w:ascii="Times New Roman" w:hAnsi="Times New Roman" w:cs="Times New Roman"/>
              </w:rPr>
              <w:t xml:space="preserve">муниципальном </w:t>
            </w:r>
            <w:r w:rsidRPr="00C311D2">
              <w:rPr>
                <w:rFonts w:ascii="Times New Roman" w:hAnsi="Times New Roman" w:cs="Times New Roman"/>
              </w:rPr>
              <w:t>задании и его исполнении;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- о плане финансово-хозяйственной деятельности;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- об операциях с целевыми средствами бюджета;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- о годовой бухгалтерской отчетности;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- о результатах деятельности и об использовании имущества;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- о контрольных мероприятиях и их результатах;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N - отсутствие на официальном сайте </w:t>
            </w:r>
            <w:r w:rsidRPr="00C311D2">
              <w:rPr>
                <w:rFonts w:ascii="Times New Roman" w:hAnsi="Times New Roman" w:cs="Times New Roman"/>
              </w:rPr>
              <w:lastRenderedPageBreak/>
              <w:t xml:space="preserve">для размещения информации о деятельности </w:t>
            </w:r>
            <w:r w:rsidR="000F3D7E">
              <w:rPr>
                <w:rFonts w:ascii="Times New Roman" w:hAnsi="Times New Roman" w:cs="Times New Roman"/>
              </w:rPr>
              <w:t xml:space="preserve"> </w:t>
            </w:r>
            <w:r w:rsidRPr="00C311D2">
              <w:rPr>
                <w:rFonts w:ascii="Times New Roman" w:hAnsi="Times New Roman" w:cs="Times New Roman"/>
              </w:rPr>
              <w:t>муниципальных учреждений (www.bus.gov.ru) информации о деятельности учреждения на текущий финансовый год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Наличие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объем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Негативным считается факт наличия задолженности по уплате налогов и иных обязательных платежей по состоянию на конец отчетного финансового года</w:t>
            </w:r>
          </w:p>
        </w:tc>
      </w:tr>
      <w:tr w:rsidR="00EB1F2E" w:rsidRPr="00C311D2">
        <w:tc>
          <w:tcPr>
            <w:tcW w:w="11360" w:type="dxa"/>
            <w:gridSpan w:val="5"/>
          </w:tcPr>
          <w:p w:rsidR="00EB1F2E" w:rsidRPr="00C311D2" w:rsidRDefault="00EB1F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 xml:space="preserve">Дополнительные показатели, применяемые при оценке качества финансового менеджмента </w:t>
            </w:r>
            <w:r w:rsidR="000F3D7E">
              <w:rPr>
                <w:rFonts w:ascii="Times New Roman" w:hAnsi="Times New Roman" w:cs="Times New Roman"/>
              </w:rPr>
              <w:t xml:space="preserve">муниципальных </w:t>
            </w:r>
            <w:r w:rsidRPr="00C311D2">
              <w:rPr>
                <w:rFonts w:ascii="Times New Roman" w:hAnsi="Times New Roman" w:cs="Times New Roman"/>
              </w:rPr>
              <w:t xml:space="preserve">образовательных учреждений </w:t>
            </w:r>
            <w:r w:rsidR="000F3D7E">
              <w:rPr>
                <w:rFonts w:ascii="Times New Roman" w:hAnsi="Times New Roman" w:cs="Times New Roman"/>
              </w:rPr>
              <w:t xml:space="preserve"> Севского муниципального района</w:t>
            </w:r>
          </w:p>
        </w:tc>
      </w:tr>
      <w:tr w:rsidR="00EB1F2E" w:rsidRPr="00C311D2">
        <w:tc>
          <w:tcPr>
            <w:tcW w:w="602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8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Доля непедагогических работников в общей численности работников учреждения</w:t>
            </w:r>
          </w:p>
        </w:tc>
        <w:tc>
          <w:tcPr>
            <w:tcW w:w="384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= n / N x 100, где: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P - доля непедагогических работников в общей численности работников учреждения;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 - количество непедагогических работников учреждения по состоянию на 1 января текущего финансового года;</w:t>
            </w:r>
          </w:p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N - общее количество работников учреждения по состоянию на 1 января текущего финансового года</w:t>
            </w:r>
          </w:p>
        </w:tc>
        <w:tc>
          <w:tcPr>
            <w:tcW w:w="1320" w:type="dxa"/>
          </w:tcPr>
          <w:p w:rsidR="00EB1F2E" w:rsidRPr="00C311D2" w:rsidRDefault="00E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780" w:type="dxa"/>
          </w:tcPr>
          <w:p w:rsidR="00EB1F2E" w:rsidRPr="00C311D2" w:rsidRDefault="00EB1F2E">
            <w:pPr>
              <w:pStyle w:val="ConsPlusNormal"/>
              <w:rPr>
                <w:rFonts w:ascii="Times New Roman" w:hAnsi="Times New Roman" w:cs="Times New Roman"/>
              </w:rPr>
            </w:pPr>
            <w:r w:rsidRPr="00C311D2">
              <w:rPr>
                <w:rFonts w:ascii="Times New Roman" w:hAnsi="Times New Roman" w:cs="Times New Roman"/>
              </w:rPr>
              <w:t>Целевым значением является значение индикатора, равное менее 40%</w:t>
            </w:r>
          </w:p>
        </w:tc>
      </w:tr>
    </w:tbl>
    <w:p w:rsidR="00431ADE" w:rsidRDefault="00431ADE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431ADE" w:rsidSect="00431ADE">
          <w:pgSz w:w="16838" w:h="11905" w:orient="landscape"/>
          <w:pgMar w:top="1134" w:right="1418" w:bottom="1134" w:left="1418" w:header="0" w:footer="0" w:gutter="0"/>
          <w:cols w:space="720"/>
          <w:docGrid w:linePitch="299"/>
        </w:sect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B1F2E" w:rsidRPr="00C311D2" w:rsidRDefault="00EB1F2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EB1F2E" w:rsidRPr="00C311D2" w:rsidSect="00431ADE">
      <w:pgSz w:w="11905" w:h="16838"/>
      <w:pgMar w:top="1134" w:right="850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AAB" w:rsidRDefault="00966AAB" w:rsidP="00047DC1">
      <w:pPr>
        <w:spacing w:after="0" w:line="240" w:lineRule="auto"/>
      </w:pPr>
      <w:r>
        <w:separator/>
      </w:r>
    </w:p>
  </w:endnote>
  <w:endnote w:type="continuationSeparator" w:id="0">
    <w:p w:rsidR="00966AAB" w:rsidRDefault="00966AAB" w:rsidP="0004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AAB" w:rsidRDefault="00966AAB" w:rsidP="00047DC1">
      <w:pPr>
        <w:spacing w:after="0" w:line="240" w:lineRule="auto"/>
      </w:pPr>
      <w:r>
        <w:separator/>
      </w:r>
    </w:p>
  </w:footnote>
  <w:footnote w:type="continuationSeparator" w:id="0">
    <w:p w:rsidR="00966AAB" w:rsidRDefault="00966AAB" w:rsidP="00047D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F2E"/>
    <w:rsid w:val="00047DC1"/>
    <w:rsid w:val="000C0119"/>
    <w:rsid w:val="000F3D7E"/>
    <w:rsid w:val="000F5F82"/>
    <w:rsid w:val="00171E2B"/>
    <w:rsid w:val="00172642"/>
    <w:rsid w:val="0019479A"/>
    <w:rsid w:val="0026149F"/>
    <w:rsid w:val="002D7D49"/>
    <w:rsid w:val="00312196"/>
    <w:rsid w:val="00431ADE"/>
    <w:rsid w:val="004D067E"/>
    <w:rsid w:val="0052433B"/>
    <w:rsid w:val="00540B1F"/>
    <w:rsid w:val="005941A7"/>
    <w:rsid w:val="00660CB4"/>
    <w:rsid w:val="007027F2"/>
    <w:rsid w:val="00907FAB"/>
    <w:rsid w:val="00966AAB"/>
    <w:rsid w:val="0097073A"/>
    <w:rsid w:val="00AD0C8A"/>
    <w:rsid w:val="00B53CAD"/>
    <w:rsid w:val="00C17144"/>
    <w:rsid w:val="00C311D2"/>
    <w:rsid w:val="00C52FA6"/>
    <w:rsid w:val="00C542FE"/>
    <w:rsid w:val="00C577FE"/>
    <w:rsid w:val="00DB4E71"/>
    <w:rsid w:val="00E226C1"/>
    <w:rsid w:val="00E96587"/>
    <w:rsid w:val="00EB1F2E"/>
    <w:rsid w:val="00F00676"/>
    <w:rsid w:val="00F727C2"/>
    <w:rsid w:val="00F8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6EE4"/>
  <w15:chartTrackingRefBased/>
  <w15:docId w15:val="{638CF952-A4E2-4231-9F67-858BDF21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B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40B1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3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4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DC1"/>
  </w:style>
  <w:style w:type="paragraph" w:styleId="a7">
    <w:name w:val="footer"/>
    <w:basedOn w:val="a"/>
    <w:link w:val="a8"/>
    <w:uiPriority w:val="99"/>
    <w:unhideWhenUsed/>
    <w:rsid w:val="0004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DC1"/>
  </w:style>
  <w:style w:type="paragraph" w:styleId="a9">
    <w:name w:val="Balloon Text"/>
    <w:basedOn w:val="a"/>
    <w:link w:val="aa"/>
    <w:uiPriority w:val="99"/>
    <w:semiHidden/>
    <w:unhideWhenUsed/>
    <w:rsid w:val="00172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AE73C4AFFA7F5733A0EF11F720CFAC85F9133845E36B22F6B208B53DBB2173F02FB8F24750EF0C8607E6373C184C355BCE1405C9F7F730886ED05YEY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E73C4AFFA7F5733A0EEF126460A6C55C926E8C5230B17F377FD00E8CBB1D6857B48E6A300BEFC866606176CBYDY9J" TargetMode="External"/><Relationship Id="rId12" Type="http://schemas.openxmlformats.org/officeDocument/2006/relationships/hyperlink" Target="consultantplus://offline/ref=8AE73C4AFFA7F5733A0EF11F720CFAC85F9133845E36B22F6B208B53DBB2173F02FB8F24750EF0C8607E6373C184C355BCE1405C9F7F730886ED05YEY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73C4AFFA7F5733A0EF11F720CFAC85F9133845E35B82B6D208B53DBB2173F02FB8F24750EF0C8607E6276C184C355BCE1405C9F7F730886ED05YEY1J" TargetMode="External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E73C4AFFA7F5733A0EEF126460A6C55C9A6F895A37B17F377FD00E8CBB1D6857B48E6A300BEFC866606176CBYDY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35</Pages>
  <Words>6985</Words>
  <Characters>39817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16</cp:revision>
  <cp:lastPrinted>2019-06-24T13:29:00Z</cp:lastPrinted>
  <dcterms:created xsi:type="dcterms:W3CDTF">2019-06-18T09:24:00Z</dcterms:created>
  <dcterms:modified xsi:type="dcterms:W3CDTF">2019-06-26T05:38:00Z</dcterms:modified>
</cp:coreProperties>
</file>